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93473" w14:textId="04ED6D87" w:rsidR="00292F58" w:rsidRPr="00172D5D" w:rsidRDefault="00292F58" w:rsidP="007721D2">
      <w:pPr>
        <w:shd w:val="clear" w:color="auto" w:fill="FFFFFF"/>
        <w:spacing w:after="0" w:line="240" w:lineRule="auto"/>
        <w:jc w:val="center"/>
        <w:textAlignment w:val="baseline"/>
        <w:rPr>
          <w:rFonts w:eastAsia="Times New Roman" w:cs="Times New Roman"/>
          <w:b/>
          <w:bCs/>
          <w:color w:val="000000"/>
          <w:sz w:val="22"/>
          <w:szCs w:val="24"/>
          <w:bdr w:val="none" w:sz="0" w:space="0" w:color="auto" w:frame="1"/>
          <w:lang w:eastAsia="lv-LV"/>
        </w:rPr>
      </w:pPr>
      <w:r w:rsidRPr="00172D5D">
        <w:rPr>
          <w:rFonts w:eastAsia="Times New Roman" w:cs="Times New Roman"/>
          <w:b/>
          <w:bCs/>
          <w:color w:val="000000"/>
          <w:sz w:val="22"/>
          <w:szCs w:val="24"/>
          <w:bdr w:val="none" w:sz="0" w:space="0" w:color="auto" w:frame="1"/>
          <w:lang w:eastAsia="lv-LV"/>
        </w:rPr>
        <w:t xml:space="preserve">ALŪKSNES NOVADA </w:t>
      </w:r>
      <w:r w:rsidR="005E42A4">
        <w:rPr>
          <w:rFonts w:eastAsia="Times New Roman" w:cs="Times New Roman"/>
          <w:b/>
          <w:bCs/>
          <w:color w:val="000000"/>
          <w:sz w:val="22"/>
          <w:szCs w:val="24"/>
          <w:bdr w:val="none" w:sz="0" w:space="0" w:color="auto" w:frame="1"/>
          <w:lang w:eastAsia="lv-LV"/>
        </w:rPr>
        <w:t>MUZEJA STRUKTŪRVIENĪBAS</w:t>
      </w:r>
    </w:p>
    <w:p w14:paraId="090DF247" w14:textId="0F526FA5" w:rsidR="00292F58" w:rsidRPr="00172D5D" w:rsidRDefault="00292F58" w:rsidP="007721D2">
      <w:pPr>
        <w:shd w:val="clear" w:color="auto" w:fill="FFFFFF"/>
        <w:spacing w:after="0" w:line="240" w:lineRule="auto"/>
        <w:jc w:val="center"/>
        <w:textAlignment w:val="baseline"/>
        <w:rPr>
          <w:rFonts w:eastAsia="Times New Roman" w:cs="Times New Roman"/>
          <w:b/>
          <w:bCs/>
          <w:color w:val="000000"/>
          <w:sz w:val="22"/>
          <w:szCs w:val="24"/>
          <w:bdr w:val="none" w:sz="0" w:space="0" w:color="auto" w:frame="1"/>
          <w:lang w:eastAsia="lv-LV"/>
        </w:rPr>
      </w:pPr>
      <w:r w:rsidRPr="00172D5D">
        <w:rPr>
          <w:rFonts w:eastAsia="Times New Roman" w:cs="Times New Roman"/>
          <w:b/>
          <w:bCs/>
          <w:color w:val="000000"/>
          <w:sz w:val="22"/>
          <w:szCs w:val="24"/>
          <w:bdr w:val="none" w:sz="0" w:space="0" w:color="auto" w:frame="1"/>
          <w:lang w:eastAsia="lv-LV"/>
        </w:rPr>
        <w:t>VIKTORA ĶIRPA ATES MUZEJ</w:t>
      </w:r>
      <w:r w:rsidR="005E42A4">
        <w:rPr>
          <w:rFonts w:eastAsia="Times New Roman" w:cs="Times New Roman"/>
          <w:b/>
          <w:bCs/>
          <w:color w:val="000000"/>
          <w:sz w:val="22"/>
          <w:szCs w:val="24"/>
          <w:bdr w:val="none" w:sz="0" w:space="0" w:color="auto" w:frame="1"/>
          <w:lang w:eastAsia="lv-LV"/>
        </w:rPr>
        <w:t>A “VIDZEMES LAUKU SĒTA”</w:t>
      </w:r>
    </w:p>
    <w:p w14:paraId="771440BE" w14:textId="050EF553" w:rsidR="007721D2" w:rsidRPr="007D3713" w:rsidRDefault="005E42A4" w:rsidP="007721D2">
      <w:pPr>
        <w:shd w:val="clear" w:color="auto" w:fill="FFFFFF"/>
        <w:spacing w:after="0" w:line="240" w:lineRule="auto"/>
        <w:jc w:val="center"/>
        <w:textAlignment w:val="baseline"/>
        <w:rPr>
          <w:rFonts w:eastAsia="Times New Roman" w:cs="Times New Roman"/>
          <w:b/>
          <w:bCs/>
          <w:color w:val="000000"/>
          <w:sz w:val="32"/>
          <w:szCs w:val="24"/>
          <w:bdr w:val="none" w:sz="0" w:space="0" w:color="auto" w:frame="1"/>
          <w:lang w:eastAsia="lv-LV"/>
        </w:rPr>
      </w:pPr>
      <w:r>
        <w:rPr>
          <w:rFonts w:eastAsia="Times New Roman" w:cs="Times New Roman"/>
          <w:b/>
          <w:bCs/>
          <w:color w:val="000000"/>
          <w:sz w:val="32"/>
          <w:szCs w:val="24"/>
          <w:bdr w:val="none" w:sz="0" w:space="0" w:color="auto" w:frame="1"/>
          <w:lang w:eastAsia="lv-LV"/>
        </w:rPr>
        <w:t xml:space="preserve">PASĀKUMA </w:t>
      </w:r>
      <w:r w:rsidR="00374D3D">
        <w:rPr>
          <w:rFonts w:eastAsia="Times New Roman" w:cs="Times New Roman"/>
          <w:b/>
          <w:bCs/>
          <w:color w:val="000000"/>
          <w:sz w:val="32"/>
          <w:szCs w:val="24"/>
          <w:bdr w:val="none" w:sz="0" w:space="0" w:color="auto" w:frame="1"/>
          <w:lang w:eastAsia="lv-LV"/>
        </w:rPr>
        <w:t>“</w:t>
      </w:r>
      <w:r w:rsidR="00322299">
        <w:rPr>
          <w:rFonts w:eastAsia="Times New Roman" w:cs="Times New Roman"/>
          <w:b/>
          <w:bCs/>
          <w:color w:val="000000"/>
          <w:sz w:val="32"/>
          <w:szCs w:val="24"/>
          <w:bdr w:val="none" w:sz="0" w:space="0" w:color="auto" w:frame="1"/>
          <w:lang w:eastAsia="lv-LV"/>
        </w:rPr>
        <w:t>PĻAUJAS SVĒTKI</w:t>
      </w:r>
      <w:r w:rsidR="00374D3D">
        <w:rPr>
          <w:rFonts w:eastAsia="Times New Roman" w:cs="Times New Roman"/>
          <w:b/>
          <w:bCs/>
          <w:color w:val="000000"/>
          <w:sz w:val="32"/>
          <w:szCs w:val="24"/>
          <w:bdr w:val="none" w:sz="0" w:space="0" w:color="auto" w:frame="1"/>
          <w:lang w:eastAsia="lv-LV"/>
        </w:rPr>
        <w:t xml:space="preserve"> OTTESMUIŽĀ”</w:t>
      </w:r>
    </w:p>
    <w:p w14:paraId="5F04A6A4" w14:textId="77777777" w:rsidR="007721D2" w:rsidRPr="00172D5D" w:rsidRDefault="007721D2" w:rsidP="007721D2">
      <w:pPr>
        <w:shd w:val="clear" w:color="auto" w:fill="FFFFFF"/>
        <w:spacing w:after="0" w:line="240" w:lineRule="auto"/>
        <w:jc w:val="center"/>
        <w:textAlignment w:val="baseline"/>
        <w:rPr>
          <w:rFonts w:eastAsia="Times New Roman" w:cs="Times New Roman"/>
          <w:b/>
          <w:bCs/>
          <w:color w:val="000000"/>
          <w:szCs w:val="24"/>
          <w:bdr w:val="none" w:sz="0" w:space="0" w:color="auto" w:frame="1"/>
          <w:lang w:eastAsia="lv-LV"/>
        </w:rPr>
      </w:pPr>
      <w:r w:rsidRPr="00172D5D">
        <w:rPr>
          <w:rFonts w:eastAsia="Times New Roman" w:cs="Times New Roman"/>
          <w:b/>
          <w:bCs/>
          <w:color w:val="000000"/>
          <w:szCs w:val="24"/>
          <w:bdr w:val="none" w:sz="0" w:space="0" w:color="auto" w:frame="1"/>
          <w:lang w:eastAsia="lv-LV"/>
        </w:rPr>
        <w:t>AMATNIEKU UN MĀJRAŽOTĀJU TIRGUS</w:t>
      </w:r>
    </w:p>
    <w:p w14:paraId="5079D7E4" w14:textId="77777777" w:rsidR="007721D2" w:rsidRPr="00172D5D" w:rsidRDefault="007721D2" w:rsidP="007721D2">
      <w:pPr>
        <w:shd w:val="clear" w:color="auto" w:fill="FFFFFF"/>
        <w:spacing w:after="0" w:line="240" w:lineRule="auto"/>
        <w:jc w:val="center"/>
        <w:textAlignment w:val="baseline"/>
        <w:rPr>
          <w:rFonts w:eastAsia="Times New Roman" w:cs="Times New Roman"/>
          <w:b/>
          <w:bCs/>
          <w:color w:val="000000"/>
          <w:szCs w:val="24"/>
          <w:bdr w:val="none" w:sz="0" w:space="0" w:color="auto" w:frame="1"/>
          <w:lang w:eastAsia="lv-LV"/>
        </w:rPr>
      </w:pPr>
      <w:r w:rsidRPr="00172D5D">
        <w:rPr>
          <w:rFonts w:eastAsia="Times New Roman" w:cs="Times New Roman"/>
          <w:b/>
          <w:bCs/>
          <w:color w:val="000000"/>
          <w:szCs w:val="24"/>
          <w:bdr w:val="none" w:sz="0" w:space="0" w:color="auto" w:frame="1"/>
          <w:lang w:eastAsia="lv-LV"/>
        </w:rPr>
        <w:t xml:space="preserve"> NOLIKUMS</w:t>
      </w:r>
    </w:p>
    <w:p w14:paraId="6D5C1866" w14:textId="77777777" w:rsidR="007721D2" w:rsidRPr="00651758" w:rsidRDefault="007721D2" w:rsidP="007721D2">
      <w:pPr>
        <w:shd w:val="clear" w:color="auto" w:fill="FFFFFF"/>
        <w:spacing w:after="0" w:line="240" w:lineRule="auto"/>
        <w:textAlignment w:val="baseline"/>
        <w:rPr>
          <w:rFonts w:eastAsia="Times New Roman" w:cs="Times New Roman"/>
          <w:b/>
          <w:bCs/>
          <w:color w:val="000000"/>
          <w:szCs w:val="24"/>
          <w:bdr w:val="none" w:sz="0" w:space="0" w:color="auto" w:frame="1"/>
          <w:lang w:eastAsia="lv-LV"/>
        </w:rPr>
      </w:pPr>
    </w:p>
    <w:p w14:paraId="0120E157" w14:textId="77777777" w:rsidR="00BA7A74"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Vispārīgie noteikumi</w:t>
      </w:r>
    </w:p>
    <w:p w14:paraId="657189D0" w14:textId="157A153F" w:rsidR="00292F58" w:rsidRPr="00A174AF" w:rsidRDefault="00374D3D"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Pr>
          <w:rFonts w:eastAsia="Times New Roman" w:cs="Times New Roman"/>
          <w:color w:val="000000"/>
          <w:szCs w:val="24"/>
          <w:lang w:eastAsia="lv-LV"/>
        </w:rPr>
        <w:t>A</w:t>
      </w:r>
      <w:r w:rsidR="007721D2" w:rsidRPr="00A174AF">
        <w:rPr>
          <w:rFonts w:eastAsia="Times New Roman" w:cs="Times New Roman"/>
          <w:color w:val="000000"/>
          <w:szCs w:val="24"/>
          <w:lang w:eastAsia="lv-LV"/>
        </w:rPr>
        <w:t>matnieku un mājražotāju tirgus, turpmāk tekstā – Tirgu</w:t>
      </w:r>
      <w:r w:rsidR="00292F58" w:rsidRPr="00A174AF">
        <w:rPr>
          <w:rFonts w:eastAsia="Times New Roman" w:cs="Times New Roman"/>
          <w:color w:val="000000"/>
          <w:szCs w:val="24"/>
          <w:lang w:eastAsia="lv-LV"/>
        </w:rPr>
        <w:t>s</w:t>
      </w:r>
      <w:r w:rsidR="007721D2" w:rsidRPr="00A174AF">
        <w:rPr>
          <w:rFonts w:eastAsia="Times New Roman" w:cs="Times New Roman"/>
          <w:color w:val="000000"/>
          <w:szCs w:val="24"/>
          <w:lang w:eastAsia="lv-LV"/>
        </w:rPr>
        <w:t xml:space="preserve">, </w:t>
      </w:r>
      <w:r w:rsidR="00292F58" w:rsidRPr="00A174AF">
        <w:rPr>
          <w:rFonts w:eastAsia="Times New Roman" w:cs="Times New Roman"/>
          <w:color w:val="000000"/>
          <w:szCs w:val="24"/>
          <w:lang w:eastAsia="lv-LV"/>
        </w:rPr>
        <w:t>tiek organizēts</w:t>
      </w:r>
      <w:r w:rsidR="005E42A4">
        <w:rPr>
          <w:rFonts w:eastAsia="Times New Roman" w:cs="Times New Roman"/>
          <w:color w:val="000000"/>
          <w:szCs w:val="24"/>
          <w:lang w:eastAsia="lv-LV"/>
        </w:rPr>
        <w:t xml:space="preserve"> </w:t>
      </w:r>
      <w:r>
        <w:rPr>
          <w:rFonts w:eastAsia="Times New Roman" w:cs="Times New Roman"/>
          <w:color w:val="000000"/>
          <w:szCs w:val="24"/>
          <w:lang w:eastAsia="lv-LV"/>
        </w:rPr>
        <w:t>Viktora Ķirpa Ates muzejā</w:t>
      </w:r>
      <w:r w:rsidR="005E42A4">
        <w:rPr>
          <w:rFonts w:eastAsia="Times New Roman" w:cs="Times New Roman"/>
          <w:color w:val="000000"/>
          <w:szCs w:val="24"/>
          <w:lang w:eastAsia="lv-LV"/>
        </w:rPr>
        <w:t xml:space="preserve"> “Vidzemes lauku sēta”</w:t>
      </w:r>
      <w:r>
        <w:rPr>
          <w:rFonts w:eastAsia="Times New Roman" w:cs="Times New Roman"/>
          <w:color w:val="000000"/>
          <w:szCs w:val="24"/>
          <w:lang w:eastAsia="lv-LV"/>
        </w:rPr>
        <w:t>.</w:t>
      </w:r>
    </w:p>
    <w:p w14:paraId="4FC0EE25" w14:textId="7B9B662D" w:rsidR="007721D2" w:rsidRPr="00A174AF" w:rsidRDefault="00292F58"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O</w:t>
      </w:r>
      <w:r w:rsidR="007721D2" w:rsidRPr="00A174AF">
        <w:rPr>
          <w:rFonts w:eastAsia="Times New Roman" w:cs="Times New Roman"/>
          <w:color w:val="000000"/>
          <w:szCs w:val="24"/>
          <w:lang w:eastAsia="lv-LV"/>
        </w:rPr>
        <w:t xml:space="preserve">rganizators ir Alūksnes novada </w:t>
      </w:r>
      <w:r w:rsidR="005E42A4">
        <w:rPr>
          <w:rFonts w:eastAsia="Times New Roman" w:cs="Times New Roman"/>
          <w:color w:val="000000"/>
          <w:szCs w:val="24"/>
          <w:lang w:eastAsia="lv-LV"/>
        </w:rPr>
        <w:t>muzeja struktūrvienība</w:t>
      </w:r>
      <w:r w:rsidR="007721D2" w:rsidRPr="00A174AF">
        <w:rPr>
          <w:rFonts w:eastAsia="Times New Roman" w:cs="Times New Roman"/>
          <w:color w:val="000000"/>
          <w:szCs w:val="24"/>
          <w:lang w:eastAsia="lv-LV"/>
        </w:rPr>
        <w:t xml:space="preserve"> Viktora Ķirpa Ates muzejs</w:t>
      </w:r>
      <w:r w:rsidR="005E42A4">
        <w:rPr>
          <w:rFonts w:eastAsia="Times New Roman" w:cs="Times New Roman"/>
          <w:color w:val="000000"/>
          <w:szCs w:val="24"/>
          <w:lang w:eastAsia="lv-LV"/>
        </w:rPr>
        <w:t xml:space="preserve"> “Vidzemes lauku sēta”</w:t>
      </w:r>
      <w:r w:rsidR="007721D2" w:rsidRPr="00A174AF">
        <w:rPr>
          <w:rFonts w:eastAsia="Times New Roman" w:cs="Times New Roman"/>
          <w:color w:val="000000"/>
          <w:szCs w:val="24"/>
          <w:lang w:eastAsia="lv-LV"/>
        </w:rPr>
        <w:t>, turpmāk tekstā – Organizators.</w:t>
      </w:r>
    </w:p>
    <w:p w14:paraId="377CD0DE" w14:textId="2BF5DEFF" w:rsidR="007721D2"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CB42AB"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norises laiks un vieta ir </w:t>
      </w:r>
      <w:r w:rsidRPr="00A174AF">
        <w:rPr>
          <w:rFonts w:eastAsia="Times New Roman" w:cs="Times New Roman"/>
          <w:b/>
          <w:color w:val="000000"/>
          <w:szCs w:val="24"/>
          <w:lang w:eastAsia="lv-LV"/>
        </w:rPr>
        <w:t>202</w:t>
      </w:r>
      <w:r w:rsidR="008B6817">
        <w:rPr>
          <w:rFonts w:eastAsia="Times New Roman" w:cs="Times New Roman"/>
          <w:b/>
          <w:color w:val="000000"/>
          <w:szCs w:val="24"/>
          <w:lang w:eastAsia="lv-LV"/>
        </w:rPr>
        <w:t>5</w:t>
      </w:r>
      <w:r w:rsidRPr="00A174AF">
        <w:rPr>
          <w:rFonts w:eastAsia="Times New Roman" w:cs="Times New Roman"/>
          <w:b/>
          <w:color w:val="000000"/>
          <w:szCs w:val="24"/>
          <w:lang w:eastAsia="lv-LV"/>
        </w:rPr>
        <w:t>.</w:t>
      </w:r>
      <w:r w:rsidR="008B6817">
        <w:rPr>
          <w:rFonts w:eastAsia="Times New Roman" w:cs="Times New Roman"/>
          <w:b/>
          <w:color w:val="000000"/>
          <w:szCs w:val="24"/>
          <w:lang w:eastAsia="lv-LV"/>
        </w:rPr>
        <w:t xml:space="preserve"> </w:t>
      </w:r>
      <w:r w:rsidRPr="00A174AF">
        <w:rPr>
          <w:rFonts w:eastAsia="Times New Roman" w:cs="Times New Roman"/>
          <w:b/>
          <w:color w:val="000000"/>
          <w:szCs w:val="24"/>
          <w:lang w:eastAsia="lv-LV"/>
        </w:rPr>
        <w:t xml:space="preserve">gada </w:t>
      </w:r>
      <w:r w:rsidR="00543F53">
        <w:rPr>
          <w:rFonts w:eastAsia="Times New Roman" w:cs="Times New Roman"/>
          <w:b/>
          <w:color w:val="000000"/>
          <w:szCs w:val="24"/>
          <w:lang w:eastAsia="lv-LV"/>
        </w:rPr>
        <w:t>1</w:t>
      </w:r>
      <w:r w:rsidR="008B6817">
        <w:rPr>
          <w:rFonts w:eastAsia="Times New Roman" w:cs="Times New Roman"/>
          <w:b/>
          <w:color w:val="000000"/>
          <w:szCs w:val="24"/>
          <w:lang w:eastAsia="lv-LV"/>
        </w:rPr>
        <w:t xml:space="preserve">3. </w:t>
      </w:r>
      <w:r w:rsidRPr="00A174AF">
        <w:rPr>
          <w:rFonts w:eastAsia="Times New Roman" w:cs="Times New Roman"/>
          <w:b/>
          <w:color w:val="000000"/>
          <w:szCs w:val="24"/>
          <w:lang w:eastAsia="lv-LV"/>
        </w:rPr>
        <w:t>septembris</w:t>
      </w:r>
      <w:r w:rsidR="00F11B8D">
        <w:rPr>
          <w:rFonts w:eastAsia="Times New Roman" w:cs="Times New Roman"/>
          <w:b/>
          <w:color w:val="000000"/>
          <w:szCs w:val="24"/>
          <w:lang w:eastAsia="lv-LV"/>
        </w:rPr>
        <w:t>,</w:t>
      </w:r>
      <w:r w:rsidRPr="00A174AF">
        <w:rPr>
          <w:rFonts w:eastAsia="Times New Roman" w:cs="Times New Roman"/>
          <w:b/>
          <w:color w:val="000000"/>
          <w:szCs w:val="24"/>
          <w:lang w:eastAsia="lv-LV"/>
        </w:rPr>
        <w:t xml:space="preserve"> no plkst. 11</w:t>
      </w:r>
      <w:r w:rsidR="00F11B8D">
        <w:rPr>
          <w:rFonts w:eastAsia="Times New Roman" w:cs="Times New Roman"/>
          <w:b/>
          <w:color w:val="000000"/>
          <w:szCs w:val="24"/>
          <w:lang w:eastAsia="lv-LV"/>
        </w:rPr>
        <w:t>.</w:t>
      </w:r>
      <w:r w:rsidRPr="00A174AF">
        <w:rPr>
          <w:rFonts w:eastAsia="Times New Roman" w:cs="Times New Roman"/>
          <w:b/>
          <w:color w:val="000000"/>
          <w:szCs w:val="24"/>
          <w:lang w:eastAsia="lv-LV"/>
        </w:rPr>
        <w:t xml:space="preserve">00 </w:t>
      </w:r>
      <w:r w:rsidR="00F11B8D">
        <w:rPr>
          <w:rFonts w:eastAsia="Times New Roman" w:cs="Times New Roman"/>
          <w:b/>
          <w:color w:val="000000"/>
          <w:szCs w:val="24"/>
          <w:lang w:eastAsia="lv-LV"/>
        </w:rPr>
        <w:t>līdz</w:t>
      </w:r>
      <w:r w:rsidRPr="00A174AF">
        <w:rPr>
          <w:rFonts w:eastAsia="Times New Roman" w:cs="Times New Roman"/>
          <w:b/>
          <w:color w:val="000000"/>
          <w:szCs w:val="24"/>
          <w:lang w:eastAsia="lv-LV"/>
        </w:rPr>
        <w:t xml:space="preserve"> 1</w:t>
      </w:r>
      <w:r w:rsidR="00322299">
        <w:rPr>
          <w:rFonts w:eastAsia="Times New Roman" w:cs="Times New Roman"/>
          <w:b/>
          <w:color w:val="000000"/>
          <w:szCs w:val="24"/>
          <w:lang w:eastAsia="lv-LV"/>
        </w:rPr>
        <w:t>6</w:t>
      </w:r>
      <w:r w:rsidR="00F11B8D">
        <w:rPr>
          <w:rFonts w:eastAsia="Times New Roman" w:cs="Times New Roman"/>
          <w:b/>
          <w:color w:val="000000"/>
          <w:szCs w:val="24"/>
          <w:lang w:eastAsia="lv-LV"/>
        </w:rPr>
        <w:t>.</w:t>
      </w:r>
      <w:r w:rsidRPr="00A174AF">
        <w:rPr>
          <w:rFonts w:eastAsia="Times New Roman" w:cs="Times New Roman"/>
          <w:b/>
          <w:color w:val="000000"/>
          <w:szCs w:val="24"/>
          <w:lang w:eastAsia="lv-LV"/>
        </w:rPr>
        <w:t>00, Atē, Annas pagastā, Alūksnes novadā, LV – 4341.</w:t>
      </w:r>
    </w:p>
    <w:p w14:paraId="4A659CCE" w14:textId="77777777" w:rsidR="007721D2"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Tirgoties atļauts fiziskām un juridiskām personām, ievērojot Ministru kabineta 12.05.2010. noteikumus Nr. 440 „Noteikumi par tirdzniecības veidiem, kas saskaņojami ar pašvaldību, un tirdzniecības organizēšanas kārtību”, Ministru kabineta 11.02.2014. noteikumus Nr.96 „Nodokļu un citu maksājumu reģistrēšanas elektronisko ierīču un iekārtu lietošanas kārtība”, Ministru kabineta 30.08.2005. noteikumus nr. 662 „Akcīzes preču aprites kārtība”.</w:t>
      </w:r>
    </w:p>
    <w:p w14:paraId="373D619B" w14:textId="045D29A5" w:rsidR="007721D2"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Tirgus </w:t>
      </w:r>
      <w:r w:rsidR="00B528D6">
        <w:rPr>
          <w:rFonts w:eastAsia="Times New Roman" w:cs="Times New Roman"/>
          <w:color w:val="000000"/>
          <w:szCs w:val="24"/>
          <w:lang w:eastAsia="lv-LV"/>
        </w:rPr>
        <w:t>O</w:t>
      </w:r>
      <w:r w:rsidRPr="00A174AF">
        <w:rPr>
          <w:rFonts w:eastAsia="Times New Roman" w:cs="Times New Roman"/>
          <w:color w:val="000000"/>
          <w:szCs w:val="24"/>
          <w:lang w:eastAsia="lv-LV"/>
        </w:rPr>
        <w:t>rganizators ir Viktora Ķirpa Ates muzejs</w:t>
      </w:r>
      <w:r w:rsidR="005E42A4">
        <w:rPr>
          <w:rFonts w:eastAsia="Times New Roman" w:cs="Times New Roman"/>
          <w:color w:val="000000"/>
          <w:szCs w:val="24"/>
          <w:lang w:eastAsia="lv-LV"/>
        </w:rPr>
        <w:t xml:space="preserve"> “Vidzemes lauku sēta”</w:t>
      </w:r>
      <w:r w:rsidRPr="00A174AF">
        <w:rPr>
          <w:rFonts w:eastAsia="Times New Roman" w:cs="Times New Roman"/>
          <w:color w:val="000000"/>
          <w:szCs w:val="24"/>
          <w:lang w:eastAsia="lv-LV"/>
        </w:rPr>
        <w:t xml:space="preserve">, </w:t>
      </w:r>
      <w:r w:rsidR="008B6817">
        <w:rPr>
          <w:rFonts w:eastAsia="Times New Roman" w:cs="Times New Roman"/>
          <w:color w:val="000000"/>
          <w:szCs w:val="24"/>
          <w:lang w:eastAsia="lv-LV"/>
        </w:rPr>
        <w:t xml:space="preserve">muzeja </w:t>
      </w:r>
      <w:r w:rsidRPr="00A174AF">
        <w:rPr>
          <w:rFonts w:eastAsia="Times New Roman" w:cs="Times New Roman"/>
          <w:color w:val="000000"/>
          <w:szCs w:val="24"/>
          <w:lang w:eastAsia="lv-LV"/>
        </w:rPr>
        <w:t xml:space="preserve">vadītāja </w:t>
      </w:r>
      <w:r w:rsidR="00543F53">
        <w:rPr>
          <w:rFonts w:eastAsia="Times New Roman" w:cs="Times New Roman"/>
          <w:color w:val="000000"/>
          <w:szCs w:val="24"/>
          <w:lang w:eastAsia="lv-LV"/>
        </w:rPr>
        <w:t>Lāsma KAUPUŽA</w:t>
      </w:r>
      <w:r w:rsidRPr="00A174AF">
        <w:rPr>
          <w:rFonts w:eastAsia="Times New Roman" w:cs="Times New Roman"/>
          <w:color w:val="000000"/>
          <w:szCs w:val="24"/>
          <w:lang w:eastAsia="lv-LV"/>
        </w:rPr>
        <w:t xml:space="preserve"> (e-pasts: atesmuzejs@aluksne.lv, tālr. +371 26563597)</w:t>
      </w:r>
      <w:r w:rsidR="00516E77">
        <w:rPr>
          <w:rFonts w:eastAsia="Times New Roman" w:cs="Times New Roman"/>
          <w:color w:val="000000"/>
          <w:szCs w:val="24"/>
          <w:lang w:eastAsia="lv-LV"/>
        </w:rPr>
        <w:t>.</w:t>
      </w:r>
    </w:p>
    <w:p w14:paraId="05134529" w14:textId="6BFF0B3C" w:rsidR="00037B45" w:rsidRPr="00A174AF" w:rsidRDefault="00037B45" w:rsidP="00037B45">
      <w:pPr>
        <w:pStyle w:val="Sarakstarindkopa"/>
        <w:shd w:val="clear" w:color="auto" w:fill="FFFFFF"/>
        <w:spacing w:after="0" w:line="240" w:lineRule="auto"/>
        <w:ind w:left="0"/>
        <w:jc w:val="both"/>
        <w:textAlignment w:val="baseline"/>
        <w:rPr>
          <w:rFonts w:eastAsia="Times New Roman" w:cs="Times New Roman"/>
          <w:color w:val="000000"/>
          <w:szCs w:val="24"/>
          <w:lang w:eastAsia="lv-LV"/>
        </w:rPr>
      </w:pPr>
    </w:p>
    <w:p w14:paraId="5D285C30" w14:textId="77777777" w:rsidR="00A174AF" w:rsidRPr="00A174AF" w:rsidRDefault="00A174AF" w:rsidP="00A174AF">
      <w:pPr>
        <w:pStyle w:val="Sarakstarindkopa"/>
        <w:shd w:val="clear" w:color="auto" w:fill="FFFFFF"/>
        <w:spacing w:after="0" w:line="240" w:lineRule="auto"/>
        <w:ind w:left="0"/>
        <w:jc w:val="both"/>
        <w:textAlignment w:val="baseline"/>
        <w:rPr>
          <w:rFonts w:eastAsia="Times New Roman" w:cs="Times New Roman"/>
          <w:color w:val="000000"/>
          <w:szCs w:val="24"/>
          <w:lang w:eastAsia="lv-LV"/>
        </w:rPr>
      </w:pPr>
    </w:p>
    <w:p w14:paraId="706582AA" w14:textId="77777777" w:rsidR="00BA7A74"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Kritēriji dalībai Tirgū</w:t>
      </w:r>
    </w:p>
    <w:p w14:paraId="01529CD0" w14:textId="77777777" w:rsidR="00BA7A74" w:rsidRPr="00A174AF"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BA7A74" w:rsidRPr="00A174AF">
        <w:rPr>
          <w:rFonts w:eastAsia="Times New Roman" w:cs="Times New Roman"/>
          <w:color w:val="000000"/>
          <w:szCs w:val="24"/>
          <w:lang w:eastAsia="lv-LV"/>
        </w:rPr>
        <w:t>gū</w:t>
      </w:r>
      <w:r w:rsidRPr="00A174AF">
        <w:rPr>
          <w:rFonts w:eastAsia="Times New Roman" w:cs="Times New Roman"/>
          <w:color w:val="000000"/>
          <w:szCs w:val="24"/>
          <w:lang w:eastAsia="lv-LV"/>
        </w:rPr>
        <w:t xml:space="preserve"> var piedalīties juridiskas un fiziskas personas, kuras veic:</w:t>
      </w:r>
    </w:p>
    <w:p w14:paraId="59567E26" w14:textId="77777777" w:rsidR="007D3713" w:rsidRDefault="007721D2" w:rsidP="007D3713">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pašizgatavotu amatniecības izstrādājumu tirdzniecību</w:t>
      </w:r>
      <w:r w:rsidR="007D3713">
        <w:rPr>
          <w:rFonts w:eastAsia="Times New Roman" w:cs="Times New Roman"/>
          <w:color w:val="000000"/>
          <w:szCs w:val="24"/>
          <w:lang w:eastAsia="lv-LV"/>
        </w:rPr>
        <w:t xml:space="preserve"> – amatnieki, amatu pratēji, tautas lietišķās mākslas studijas, mākslinieki, individuālie meistari;</w:t>
      </w:r>
    </w:p>
    <w:p w14:paraId="6632668C" w14:textId="77777777" w:rsidR="007D3713" w:rsidRDefault="007721D2" w:rsidP="007D3713">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pašizgatavotas, pašaudzētas pārtikas izstrādājumu tirdzniecību, produktu degustāciju</w:t>
      </w:r>
      <w:r w:rsidR="007D3713">
        <w:rPr>
          <w:rFonts w:eastAsia="Times New Roman" w:cs="Times New Roman"/>
          <w:color w:val="000000"/>
          <w:szCs w:val="24"/>
          <w:lang w:eastAsia="lv-LV"/>
        </w:rPr>
        <w:t>;</w:t>
      </w:r>
    </w:p>
    <w:p w14:paraId="3694FFFF" w14:textId="77777777" w:rsidR="00A174AF" w:rsidRDefault="007721D2" w:rsidP="007D3713">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pašizgatavotu alus, vīna un stipro alkoholisko dzērienu tirdzniecību, produktu degustāciju</w:t>
      </w:r>
      <w:r w:rsidR="00A174AF">
        <w:rPr>
          <w:rFonts w:eastAsia="Times New Roman" w:cs="Times New Roman"/>
          <w:color w:val="000000"/>
          <w:szCs w:val="24"/>
          <w:lang w:eastAsia="lv-LV"/>
        </w:rPr>
        <w:t>;</w:t>
      </w:r>
    </w:p>
    <w:p w14:paraId="0D2DAC23" w14:textId="77777777" w:rsidR="00BA7A74" w:rsidRPr="00A174AF" w:rsidRDefault="007721D2" w:rsidP="00A174AF">
      <w:pPr>
        <w:pStyle w:val="Sarakstarindkopa"/>
        <w:numPr>
          <w:ilvl w:val="2"/>
          <w:numId w:val="3"/>
        </w:numPr>
        <w:shd w:val="clear" w:color="auto" w:fill="FFFFFF"/>
        <w:spacing w:after="0" w:line="240" w:lineRule="auto"/>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radošās darbnīcas un amatniecības meistarklases.</w:t>
      </w:r>
    </w:p>
    <w:p w14:paraId="2C316DAB" w14:textId="77777777" w:rsidR="007721D2"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Pretendenta atbilstību dalībai Tir</w:t>
      </w:r>
      <w:r w:rsidR="00BA7A74" w:rsidRPr="00A174AF">
        <w:rPr>
          <w:rFonts w:eastAsia="Times New Roman" w:cs="Times New Roman"/>
          <w:color w:val="000000"/>
          <w:szCs w:val="24"/>
          <w:lang w:eastAsia="lv-LV"/>
        </w:rPr>
        <w:t>gū</w:t>
      </w:r>
      <w:r w:rsidRPr="00A174AF">
        <w:rPr>
          <w:rFonts w:eastAsia="Times New Roman" w:cs="Times New Roman"/>
          <w:color w:val="000000"/>
          <w:szCs w:val="24"/>
          <w:lang w:eastAsia="lv-LV"/>
        </w:rPr>
        <w:t xml:space="preserve"> izvērtē Organizators.</w:t>
      </w:r>
    </w:p>
    <w:p w14:paraId="7F490060" w14:textId="77777777" w:rsidR="00A174AF" w:rsidRPr="007D3713" w:rsidRDefault="00A174AF" w:rsidP="00A174AF">
      <w:pPr>
        <w:pStyle w:val="Sarakstarindkopa"/>
        <w:shd w:val="clear" w:color="auto" w:fill="FFFFFF"/>
        <w:spacing w:after="0" w:line="240" w:lineRule="auto"/>
        <w:ind w:left="0"/>
        <w:jc w:val="both"/>
        <w:textAlignment w:val="baseline"/>
        <w:rPr>
          <w:rFonts w:eastAsia="Times New Roman" w:cs="Times New Roman"/>
          <w:color w:val="000000"/>
          <w:sz w:val="28"/>
          <w:szCs w:val="24"/>
          <w:lang w:eastAsia="lv-LV"/>
        </w:rPr>
      </w:pPr>
    </w:p>
    <w:p w14:paraId="2EA0591D" w14:textId="77777777" w:rsidR="00BA7A74"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Pretendentu pieteikšanās un atlases kārtība</w:t>
      </w:r>
    </w:p>
    <w:p w14:paraId="58877949" w14:textId="1A799384" w:rsidR="00BA7A74" w:rsidRPr="00A174AF"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b/>
          <w:bCs/>
          <w:color w:val="000000"/>
          <w:szCs w:val="24"/>
          <w:bdr w:val="none" w:sz="0" w:space="0" w:color="auto" w:frame="1"/>
          <w:lang w:eastAsia="lv-LV"/>
        </w:rPr>
      </w:pPr>
      <w:r w:rsidRPr="00A174AF">
        <w:rPr>
          <w:rFonts w:eastAsia="Times New Roman" w:cs="Times New Roman"/>
          <w:color w:val="000000"/>
          <w:szCs w:val="24"/>
          <w:lang w:eastAsia="lv-LV"/>
        </w:rPr>
        <w:t>Lai pieteiktos dalībai Tirgū, pretendentiem ir jāaizpilda </w:t>
      </w:r>
      <w:r w:rsidRPr="00BF18DF">
        <w:rPr>
          <w:rFonts w:eastAsia="Times New Roman" w:cs="Times New Roman"/>
          <w:bCs/>
          <w:szCs w:val="24"/>
          <w:bdr w:val="none" w:sz="0" w:space="0" w:color="auto" w:frame="1"/>
          <w:lang w:eastAsia="lv-LV"/>
        </w:rPr>
        <w:t>pieteikuma anketa.</w:t>
      </w:r>
    </w:p>
    <w:p w14:paraId="6044D7DC" w14:textId="24BFE102"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Pieteikties Tirgum var no 202</w:t>
      </w:r>
      <w:r w:rsidR="00516E77">
        <w:rPr>
          <w:rFonts w:eastAsia="Times New Roman" w:cs="Times New Roman"/>
          <w:color w:val="000000"/>
          <w:szCs w:val="24"/>
          <w:lang w:eastAsia="lv-LV"/>
        </w:rPr>
        <w:t>5</w:t>
      </w:r>
      <w:r w:rsidRPr="00A174AF">
        <w:rPr>
          <w:rFonts w:eastAsia="Times New Roman" w:cs="Times New Roman"/>
          <w:color w:val="000000"/>
          <w:szCs w:val="24"/>
          <w:lang w:eastAsia="lv-LV"/>
        </w:rPr>
        <w:t>.</w:t>
      </w:r>
      <w:r w:rsidR="00543F53">
        <w:rPr>
          <w:rFonts w:eastAsia="Times New Roman" w:cs="Times New Roman"/>
          <w:color w:val="000000"/>
          <w:szCs w:val="24"/>
          <w:lang w:eastAsia="lv-LV"/>
        </w:rPr>
        <w:t xml:space="preserve"> </w:t>
      </w:r>
      <w:r w:rsidRPr="00A174AF">
        <w:rPr>
          <w:rFonts w:eastAsia="Times New Roman" w:cs="Times New Roman"/>
          <w:color w:val="000000"/>
          <w:szCs w:val="24"/>
          <w:lang w:eastAsia="lv-LV"/>
        </w:rPr>
        <w:t xml:space="preserve">gada </w:t>
      </w:r>
      <w:r w:rsidR="00516E77">
        <w:rPr>
          <w:rFonts w:eastAsia="Times New Roman" w:cs="Times New Roman"/>
          <w:color w:val="000000"/>
          <w:szCs w:val="24"/>
          <w:lang w:eastAsia="lv-LV"/>
        </w:rPr>
        <w:t>4</w:t>
      </w:r>
      <w:r w:rsidR="00374D3D">
        <w:rPr>
          <w:rFonts w:eastAsia="Times New Roman" w:cs="Times New Roman"/>
          <w:color w:val="000000"/>
          <w:szCs w:val="24"/>
          <w:lang w:eastAsia="lv-LV"/>
        </w:rPr>
        <w:t>.</w:t>
      </w:r>
      <w:r w:rsidR="00543F53">
        <w:rPr>
          <w:rFonts w:eastAsia="Times New Roman" w:cs="Times New Roman"/>
          <w:color w:val="000000"/>
          <w:szCs w:val="24"/>
          <w:lang w:eastAsia="lv-LV"/>
        </w:rPr>
        <w:t xml:space="preserve"> </w:t>
      </w:r>
      <w:r w:rsidR="00374D3D">
        <w:rPr>
          <w:rFonts w:eastAsia="Times New Roman" w:cs="Times New Roman"/>
          <w:color w:val="000000"/>
          <w:szCs w:val="24"/>
          <w:lang w:eastAsia="lv-LV"/>
        </w:rPr>
        <w:t>augusta līdz 202</w:t>
      </w:r>
      <w:r w:rsidR="00516E77">
        <w:rPr>
          <w:rFonts w:eastAsia="Times New Roman" w:cs="Times New Roman"/>
          <w:color w:val="000000"/>
          <w:szCs w:val="24"/>
          <w:lang w:eastAsia="lv-LV"/>
        </w:rPr>
        <w:t>5</w:t>
      </w:r>
      <w:r w:rsidR="00374D3D">
        <w:rPr>
          <w:rFonts w:eastAsia="Times New Roman" w:cs="Times New Roman"/>
          <w:color w:val="000000"/>
          <w:szCs w:val="24"/>
          <w:lang w:eastAsia="lv-LV"/>
        </w:rPr>
        <w:t xml:space="preserve">. gada </w:t>
      </w:r>
      <w:r w:rsidR="00516E77">
        <w:rPr>
          <w:rFonts w:eastAsia="Times New Roman" w:cs="Times New Roman"/>
          <w:color w:val="000000"/>
          <w:szCs w:val="24"/>
          <w:lang w:eastAsia="lv-LV"/>
        </w:rPr>
        <w:t>29</w:t>
      </w:r>
      <w:r w:rsidRPr="00A174AF">
        <w:rPr>
          <w:rFonts w:eastAsia="Times New Roman" w:cs="Times New Roman"/>
          <w:color w:val="000000"/>
          <w:szCs w:val="24"/>
          <w:lang w:eastAsia="lv-LV"/>
        </w:rPr>
        <w:t xml:space="preserve">. augustam, elektroniski aizpildot pieteikuma </w:t>
      </w:r>
      <w:hyperlink r:id="rId8" w:history="1">
        <w:r w:rsidRPr="00543F53">
          <w:rPr>
            <w:rStyle w:val="Hipersaite"/>
            <w:rFonts w:eastAsia="Times New Roman" w:cs="Times New Roman"/>
            <w:color w:val="auto"/>
            <w:szCs w:val="24"/>
            <w:u w:val="none"/>
            <w:lang w:eastAsia="lv-LV"/>
          </w:rPr>
          <w:t>anketu</w:t>
        </w:r>
      </w:hyperlink>
      <w:r w:rsidR="00AF6A11">
        <w:rPr>
          <w:rFonts w:eastAsia="Times New Roman" w:cs="Times New Roman"/>
          <w:color w:val="000000"/>
          <w:szCs w:val="24"/>
          <w:lang w:eastAsia="lv-LV"/>
        </w:rPr>
        <w:t xml:space="preserve">, kas </w:t>
      </w:r>
      <w:r w:rsidRPr="00A174AF">
        <w:rPr>
          <w:rFonts w:eastAsia="Times New Roman" w:cs="Times New Roman"/>
          <w:color w:val="000000"/>
          <w:szCs w:val="24"/>
          <w:lang w:eastAsia="lv-LV"/>
        </w:rPr>
        <w:t>pieejam</w:t>
      </w:r>
      <w:r w:rsidR="00AF6A11">
        <w:rPr>
          <w:rFonts w:eastAsia="Times New Roman" w:cs="Times New Roman"/>
          <w:color w:val="000000"/>
          <w:szCs w:val="24"/>
          <w:lang w:eastAsia="lv-LV"/>
        </w:rPr>
        <w:t>a:</w:t>
      </w:r>
      <w:r w:rsidRPr="00A174AF">
        <w:rPr>
          <w:rFonts w:eastAsia="Times New Roman" w:cs="Times New Roman"/>
          <w:color w:val="000000"/>
          <w:szCs w:val="24"/>
          <w:lang w:eastAsia="lv-LV"/>
        </w:rPr>
        <w:t xml:space="preserve"> </w:t>
      </w:r>
      <w:r w:rsidR="001533B9">
        <w:rPr>
          <w:rFonts w:eastAsia="Times New Roman" w:cs="Times New Roman"/>
          <w:color w:val="000000"/>
          <w:szCs w:val="24"/>
          <w:lang w:eastAsia="lv-LV"/>
        </w:rPr>
        <w:t xml:space="preserve">atesmuzejs.lv, </w:t>
      </w:r>
      <w:r w:rsidR="00861B93">
        <w:rPr>
          <w:rStyle w:val="Hipersaite"/>
          <w:rFonts w:eastAsia="Times New Roman" w:cs="Times New Roman"/>
          <w:color w:val="auto"/>
          <w:szCs w:val="24"/>
          <w:u w:val="none"/>
          <w:lang w:eastAsia="lv-LV"/>
        </w:rPr>
        <w:t>aluksne.lv, gadatirgi.lv</w:t>
      </w:r>
      <w:r w:rsidR="002117F6">
        <w:rPr>
          <w:rFonts w:eastAsia="Times New Roman" w:cs="Times New Roman"/>
          <w:color w:val="000000"/>
          <w:szCs w:val="24"/>
          <w:lang w:eastAsia="lv-LV"/>
        </w:rPr>
        <w:t>.</w:t>
      </w:r>
    </w:p>
    <w:p w14:paraId="4C19F3CE" w14:textId="77777777"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Atkarībā no piedāvātā sortimenta, Organizators patur tiesības izvērtēt un akceptēt tirgotāja dalību Tirgū. </w:t>
      </w:r>
      <w:bookmarkStart w:id="0" w:name="_GoBack"/>
      <w:bookmarkEnd w:id="0"/>
    </w:p>
    <w:p w14:paraId="1AAAFA5C" w14:textId="01601199"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Sortimenta, vizuālā noformējuma vai citu neskaidrību gadījum</w:t>
      </w:r>
      <w:r w:rsidR="00736F7B">
        <w:rPr>
          <w:rFonts w:eastAsia="Times New Roman" w:cs="Times New Roman"/>
          <w:color w:val="000000"/>
          <w:szCs w:val="24"/>
          <w:lang w:eastAsia="lv-LV"/>
        </w:rPr>
        <w:t>ā</w:t>
      </w:r>
      <w:r w:rsidRPr="00A174AF">
        <w:rPr>
          <w:rFonts w:eastAsia="Times New Roman" w:cs="Times New Roman"/>
          <w:color w:val="000000"/>
          <w:szCs w:val="24"/>
          <w:lang w:eastAsia="lv-LV"/>
        </w:rPr>
        <w:t xml:space="preserve"> Organizators ir tiesīgs lūgt iesūtīt tirdzniecības vietas vizuālā noformējuma vai sortimenta fotoattēlu.</w:t>
      </w:r>
    </w:p>
    <w:p w14:paraId="2C534AB4" w14:textId="77777777" w:rsidR="00BA7A74" w:rsidRPr="00A174AF"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Pretendentu izvērtēšanu Organizators veic pēc šādiem kritērijiem:</w:t>
      </w:r>
    </w:p>
    <w:p w14:paraId="1265A679"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piedāvājuma vispārējā atbilstība šī Nolikuma prasībām;</w:t>
      </w:r>
    </w:p>
    <w:p w14:paraId="60B02395"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piedāvātie izstrādājumi ir paša pretendenta darinājumi un to vizuālais izskats liecina par kvalitāti (izvērtējot iesūtītos fotoattēlus);</w:t>
      </w:r>
    </w:p>
    <w:p w14:paraId="6051EABC" w14:textId="77777777" w:rsidR="00BA7A74" w:rsidRP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iepriekšējas sadarbības pieredzi.</w:t>
      </w:r>
    </w:p>
    <w:p w14:paraId="41A725CF" w14:textId="77777777" w:rsidR="00BA7A74" w:rsidRPr="00A174AF"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Organizators ir tiesīgs atteikt pretendentam gadījumos ja:</w:t>
      </w:r>
    </w:p>
    <w:p w14:paraId="4462452C"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piedāvājums neatbilst Nolikuma prasībām;</w:t>
      </w:r>
    </w:p>
    <w:p w14:paraId="09049410"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piedāvātā izstrādājumu grupa pēc Organizatora ieskatiem Tir</w:t>
      </w:r>
      <w:r w:rsidR="00BA7A74" w:rsidRPr="00A174AF">
        <w:rPr>
          <w:rFonts w:eastAsia="Times New Roman" w:cs="Times New Roman"/>
          <w:color w:val="000000"/>
          <w:szCs w:val="24"/>
          <w:lang w:eastAsia="lv-LV"/>
        </w:rPr>
        <w:t xml:space="preserve">gū </w:t>
      </w:r>
      <w:r w:rsidRPr="00A174AF">
        <w:rPr>
          <w:rFonts w:eastAsia="Times New Roman" w:cs="Times New Roman"/>
          <w:color w:val="000000"/>
          <w:szCs w:val="24"/>
          <w:lang w:eastAsia="lv-LV"/>
        </w:rPr>
        <w:t>pārstāvēta pietiekošā apjomā.</w:t>
      </w:r>
    </w:p>
    <w:p w14:paraId="0FB0CC95" w14:textId="08E2C44E" w:rsidR="00A174AF" w:rsidRDefault="00DF6751"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Pr>
          <w:rFonts w:eastAsia="Times New Roman" w:cs="Times New Roman"/>
          <w:color w:val="000000"/>
          <w:szCs w:val="24"/>
          <w:lang w:eastAsia="lv-LV"/>
        </w:rPr>
        <w:lastRenderedPageBreak/>
        <w:t>n</w:t>
      </w:r>
      <w:r w:rsidR="007721D2" w:rsidRPr="00A174AF">
        <w:rPr>
          <w:rFonts w:eastAsia="Times New Roman" w:cs="Times New Roman"/>
          <w:color w:val="000000"/>
          <w:szCs w:val="24"/>
          <w:lang w:eastAsia="lv-LV"/>
        </w:rPr>
        <w:t>o izstrādājumu grupas tiek izvēlēti labāki piedāvājumi;</w:t>
      </w:r>
    </w:p>
    <w:p w14:paraId="0CA52E66" w14:textId="77777777" w:rsidR="00BA7A74" w:rsidRP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ir negatīva iepriekšējās sadarbības pieredze.</w:t>
      </w:r>
    </w:p>
    <w:p w14:paraId="37F1B05C" w14:textId="73030E8C" w:rsid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Pēc pieteikumu saņemšanas un apkopošanas, Organizators ne vēlāk kā līdz </w:t>
      </w:r>
      <w:r w:rsidR="00E202EA" w:rsidRPr="00A174AF">
        <w:rPr>
          <w:rFonts w:eastAsia="Times New Roman" w:cs="Times New Roman"/>
          <w:color w:val="000000"/>
          <w:szCs w:val="24"/>
          <w:lang w:eastAsia="lv-LV"/>
        </w:rPr>
        <w:t>202</w:t>
      </w:r>
      <w:r w:rsidR="00736F7B">
        <w:rPr>
          <w:rFonts w:eastAsia="Times New Roman" w:cs="Times New Roman"/>
          <w:color w:val="000000"/>
          <w:szCs w:val="24"/>
          <w:lang w:eastAsia="lv-LV"/>
        </w:rPr>
        <w:t>5</w:t>
      </w:r>
      <w:r w:rsidR="00E202EA" w:rsidRPr="00A174AF">
        <w:rPr>
          <w:rFonts w:eastAsia="Times New Roman" w:cs="Times New Roman"/>
          <w:color w:val="000000"/>
          <w:szCs w:val="24"/>
          <w:lang w:eastAsia="lv-LV"/>
        </w:rPr>
        <w:t xml:space="preserve">. gada </w:t>
      </w:r>
      <w:r w:rsidR="00014A0D">
        <w:rPr>
          <w:rFonts w:eastAsia="Times New Roman" w:cs="Times New Roman"/>
          <w:color w:val="000000"/>
          <w:szCs w:val="24"/>
          <w:lang w:eastAsia="lv-LV"/>
        </w:rPr>
        <w:t>3</w:t>
      </w:r>
      <w:r w:rsidR="00374D3D">
        <w:rPr>
          <w:rFonts w:eastAsia="Times New Roman" w:cs="Times New Roman"/>
          <w:color w:val="000000"/>
          <w:szCs w:val="24"/>
          <w:lang w:eastAsia="lv-LV"/>
        </w:rPr>
        <w:t>. septembrim</w:t>
      </w:r>
      <w:r w:rsidR="00BA7A74" w:rsidRPr="00A174AF">
        <w:rPr>
          <w:rFonts w:eastAsia="Times New Roman" w:cs="Times New Roman"/>
          <w:color w:val="000000"/>
          <w:szCs w:val="24"/>
          <w:lang w:eastAsia="lv-LV"/>
        </w:rPr>
        <w:t xml:space="preserve"> </w:t>
      </w:r>
      <w:r w:rsidRPr="00A174AF">
        <w:rPr>
          <w:rFonts w:eastAsia="Times New Roman" w:cs="Times New Roman"/>
          <w:color w:val="000000"/>
          <w:szCs w:val="24"/>
          <w:lang w:eastAsia="lv-LV"/>
        </w:rPr>
        <w:t xml:space="preserve">par savu lēmumu elektroniski </w:t>
      </w:r>
      <w:r w:rsidR="00E202EA" w:rsidRPr="00A174AF">
        <w:rPr>
          <w:rFonts w:eastAsia="Times New Roman" w:cs="Times New Roman"/>
          <w:color w:val="000000"/>
          <w:szCs w:val="24"/>
          <w:lang w:eastAsia="lv-LV"/>
        </w:rPr>
        <w:t xml:space="preserve">vai telefoniski </w:t>
      </w:r>
      <w:r w:rsidRPr="00A174AF">
        <w:rPr>
          <w:rFonts w:eastAsia="Times New Roman" w:cs="Times New Roman"/>
          <w:color w:val="000000"/>
          <w:szCs w:val="24"/>
          <w:lang w:eastAsia="lv-LV"/>
        </w:rPr>
        <w:t>paziņo pretendentam.</w:t>
      </w:r>
    </w:p>
    <w:p w14:paraId="4E0780D4" w14:textId="77777777" w:rsidR="00A174AF" w:rsidRPr="00A174AF" w:rsidRDefault="00A174AF" w:rsidP="00A174AF">
      <w:pPr>
        <w:pStyle w:val="Sarakstarindkopa"/>
        <w:shd w:val="clear" w:color="auto" w:fill="FFFFFF"/>
        <w:spacing w:after="0" w:line="240" w:lineRule="auto"/>
        <w:ind w:left="0"/>
        <w:jc w:val="both"/>
        <w:textAlignment w:val="baseline"/>
        <w:rPr>
          <w:rFonts w:eastAsia="Times New Roman" w:cs="Times New Roman"/>
          <w:color w:val="000000"/>
          <w:szCs w:val="24"/>
          <w:lang w:eastAsia="lv-LV"/>
        </w:rPr>
      </w:pPr>
    </w:p>
    <w:p w14:paraId="10E622D4" w14:textId="77777777" w:rsidR="00BA7A74"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Dalības maksa un norēķinu kārtība</w:t>
      </w:r>
    </w:p>
    <w:p w14:paraId="67D2E260" w14:textId="57520C57"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Pretendentiem, kuri atzīti par atbilstošiem dalībai Tir</w:t>
      </w:r>
      <w:r w:rsidR="00BA7A74" w:rsidRPr="00A174AF">
        <w:rPr>
          <w:rFonts w:eastAsia="Times New Roman" w:cs="Times New Roman"/>
          <w:color w:val="000000"/>
          <w:szCs w:val="24"/>
          <w:lang w:eastAsia="lv-LV"/>
        </w:rPr>
        <w:t>gū</w:t>
      </w:r>
      <w:r w:rsidR="00736F7B">
        <w:rPr>
          <w:rFonts w:eastAsia="Times New Roman" w:cs="Times New Roman"/>
          <w:color w:val="000000"/>
          <w:szCs w:val="24"/>
          <w:lang w:eastAsia="lv-LV"/>
        </w:rPr>
        <w:t>,</w:t>
      </w:r>
      <w:r w:rsidRPr="00A174AF">
        <w:rPr>
          <w:rFonts w:eastAsia="Times New Roman" w:cs="Times New Roman"/>
          <w:color w:val="000000"/>
          <w:szCs w:val="24"/>
          <w:lang w:eastAsia="lv-LV"/>
        </w:rPr>
        <w:t xml:space="preserve"> Organizators izraksta rēķinu par dalības maksas veikšanu un nosūta elektroniski uz norādīto e-pasta adresi.</w:t>
      </w:r>
    </w:p>
    <w:p w14:paraId="20436208" w14:textId="77777777" w:rsidR="00BA7A74" w:rsidRPr="00A174AF"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BA7A74"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dalībnieki veic rēķina apmaksu ar bankas pārskaitījumu norādītajā termiņā.</w:t>
      </w:r>
    </w:p>
    <w:p w14:paraId="541488A0" w14:textId="74BD01AA" w:rsidR="00BA7A74" w:rsidRPr="00356619"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b/>
          <w:color w:val="000000"/>
          <w:szCs w:val="24"/>
          <w:lang w:eastAsia="lv-LV"/>
        </w:rPr>
      </w:pPr>
      <w:r w:rsidRPr="00356619">
        <w:rPr>
          <w:rFonts w:eastAsia="Times New Roman" w:cs="Times New Roman"/>
          <w:b/>
          <w:color w:val="000000"/>
          <w:szCs w:val="24"/>
          <w:lang w:eastAsia="lv-LV"/>
        </w:rPr>
        <w:t>Neierašanās gadījum</w:t>
      </w:r>
      <w:r w:rsidR="00356619">
        <w:rPr>
          <w:rFonts w:eastAsia="Times New Roman" w:cs="Times New Roman"/>
          <w:b/>
          <w:color w:val="000000"/>
          <w:szCs w:val="24"/>
          <w:lang w:eastAsia="lv-LV"/>
        </w:rPr>
        <w:t>ā</w:t>
      </w:r>
      <w:r w:rsidRPr="00356619">
        <w:rPr>
          <w:rFonts w:eastAsia="Times New Roman" w:cs="Times New Roman"/>
          <w:b/>
          <w:color w:val="000000"/>
          <w:szCs w:val="24"/>
          <w:lang w:eastAsia="lv-LV"/>
        </w:rPr>
        <w:t xml:space="preserve"> dalības maksa netiek atmaksāta.</w:t>
      </w:r>
    </w:p>
    <w:p w14:paraId="32CA330C" w14:textId="77777777" w:rsidR="00BA7A74" w:rsidRPr="002117F6"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b/>
          <w:color w:val="000000"/>
          <w:szCs w:val="24"/>
          <w:lang w:eastAsia="lv-LV"/>
        </w:rPr>
      </w:pPr>
      <w:r w:rsidRPr="002117F6">
        <w:rPr>
          <w:rFonts w:eastAsia="Times New Roman" w:cs="Times New Roman"/>
          <w:b/>
          <w:color w:val="000000"/>
          <w:szCs w:val="24"/>
          <w:lang w:eastAsia="lv-LV"/>
        </w:rPr>
        <w:t>Tir</w:t>
      </w:r>
      <w:r w:rsidR="00BA7A74" w:rsidRPr="002117F6">
        <w:rPr>
          <w:rFonts w:eastAsia="Times New Roman" w:cs="Times New Roman"/>
          <w:b/>
          <w:color w:val="000000"/>
          <w:szCs w:val="24"/>
          <w:lang w:eastAsia="lv-LV"/>
        </w:rPr>
        <w:t>gū</w:t>
      </w:r>
      <w:r w:rsidRPr="002117F6">
        <w:rPr>
          <w:rFonts w:eastAsia="Times New Roman" w:cs="Times New Roman"/>
          <w:b/>
          <w:color w:val="000000"/>
          <w:szCs w:val="24"/>
          <w:lang w:eastAsia="lv-LV"/>
        </w:rPr>
        <w:t xml:space="preserve"> tiesīgi piedalīties tikai tie dalībnieki, kuri attiecīgi reģistrējušies pie Organizatora un veikuši samaksu par tirdzniecības vietu.</w:t>
      </w:r>
    </w:p>
    <w:p w14:paraId="121533CC" w14:textId="111E3F0A" w:rsidR="00BA7A74"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BA7A74" w:rsidRPr="00A174AF">
        <w:rPr>
          <w:rFonts w:eastAsia="Times New Roman" w:cs="Times New Roman"/>
          <w:color w:val="000000"/>
          <w:szCs w:val="24"/>
          <w:lang w:eastAsia="lv-LV"/>
        </w:rPr>
        <w:t xml:space="preserve">gus </w:t>
      </w:r>
      <w:r w:rsidRPr="00A174AF">
        <w:rPr>
          <w:rFonts w:eastAsia="Times New Roman" w:cs="Times New Roman"/>
          <w:color w:val="000000"/>
          <w:szCs w:val="24"/>
          <w:lang w:eastAsia="lv-LV"/>
        </w:rPr>
        <w:t>dalībnieki tiesīgi aizņemt tikai to vietu, kuru tiem ierādījis Organizators.</w:t>
      </w:r>
    </w:p>
    <w:p w14:paraId="50651E6D" w14:textId="407AAC04" w:rsidR="00CF6CB1" w:rsidRPr="00CF6CB1" w:rsidRDefault="00CF6CB1" w:rsidP="00A174AF">
      <w:pPr>
        <w:pStyle w:val="Sarakstarindkopa"/>
        <w:numPr>
          <w:ilvl w:val="1"/>
          <w:numId w:val="3"/>
        </w:numPr>
        <w:shd w:val="clear" w:color="auto" w:fill="FFFFFF"/>
        <w:spacing w:after="0" w:line="240" w:lineRule="auto"/>
        <w:ind w:left="0" w:firstLine="0"/>
        <w:textAlignment w:val="baseline"/>
        <w:rPr>
          <w:rFonts w:eastAsia="Times New Roman" w:cs="Times New Roman"/>
          <w:szCs w:val="24"/>
          <w:lang w:eastAsia="lv-LV"/>
        </w:rPr>
      </w:pPr>
      <w:r w:rsidRPr="00CF6CB1">
        <w:rPr>
          <w:rFonts w:cs="Times New Roman"/>
          <w:shd w:val="clear" w:color="auto" w:fill="FFFFFF"/>
        </w:rPr>
        <w:t>Ja tirdzniecības dalībnieks veic tirdzniecību vienā tirdzniecības vietā ar dažāda sortimenta precēm, tad nodevas apmērs tiek noteikts pēc augstākās nodevas likmes.</w:t>
      </w:r>
    </w:p>
    <w:p w14:paraId="5270C3D1" w14:textId="452AEC78" w:rsidR="007721D2"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Dalības maksa Tir</w:t>
      </w:r>
      <w:r w:rsidR="00BA7A74" w:rsidRPr="00A174AF">
        <w:rPr>
          <w:rFonts w:eastAsia="Times New Roman" w:cs="Times New Roman"/>
          <w:color w:val="000000"/>
          <w:szCs w:val="24"/>
          <w:lang w:eastAsia="lv-LV"/>
        </w:rPr>
        <w:t>gū</w:t>
      </w:r>
      <w:r w:rsidRPr="00A174AF">
        <w:rPr>
          <w:rFonts w:eastAsia="Times New Roman" w:cs="Times New Roman"/>
          <w:color w:val="000000"/>
          <w:szCs w:val="24"/>
          <w:lang w:eastAsia="lv-LV"/>
        </w:rPr>
        <w:t xml:space="preserve"> tiek noteikta pamatojoties uz Alūksnes novada </w:t>
      </w:r>
      <w:r w:rsidR="00202754">
        <w:rPr>
          <w:rFonts w:eastAsia="Times New Roman" w:cs="Times New Roman"/>
          <w:color w:val="000000"/>
          <w:szCs w:val="24"/>
          <w:lang w:eastAsia="lv-LV"/>
        </w:rPr>
        <w:t xml:space="preserve">pašvaldības </w:t>
      </w:r>
      <w:r w:rsidRPr="00A174AF">
        <w:rPr>
          <w:rFonts w:eastAsia="Times New Roman" w:cs="Times New Roman"/>
          <w:color w:val="000000"/>
          <w:szCs w:val="24"/>
          <w:lang w:eastAsia="lv-LV"/>
        </w:rPr>
        <w:t xml:space="preserve">domes </w:t>
      </w:r>
      <w:r w:rsidRPr="00B41A79">
        <w:rPr>
          <w:rFonts w:eastAsia="Times New Roman" w:cs="Times New Roman"/>
          <w:color w:val="000000"/>
          <w:szCs w:val="24"/>
          <w:lang w:eastAsia="lv-LV"/>
        </w:rPr>
        <w:t>20</w:t>
      </w:r>
      <w:r w:rsidR="00BF7391">
        <w:rPr>
          <w:rFonts w:eastAsia="Times New Roman" w:cs="Times New Roman"/>
          <w:color w:val="000000"/>
          <w:szCs w:val="24"/>
          <w:lang w:eastAsia="lv-LV"/>
        </w:rPr>
        <w:t>24</w:t>
      </w:r>
      <w:r w:rsidRPr="00B41A79">
        <w:rPr>
          <w:rFonts w:eastAsia="Times New Roman" w:cs="Times New Roman"/>
          <w:color w:val="000000"/>
          <w:szCs w:val="24"/>
          <w:lang w:eastAsia="lv-LV"/>
        </w:rPr>
        <w:t>.</w:t>
      </w:r>
      <w:r w:rsidR="00BF7391">
        <w:rPr>
          <w:rFonts w:eastAsia="Times New Roman" w:cs="Times New Roman"/>
          <w:color w:val="000000"/>
          <w:szCs w:val="24"/>
          <w:lang w:eastAsia="lv-LV"/>
        </w:rPr>
        <w:t xml:space="preserve"> </w:t>
      </w:r>
      <w:r w:rsidRPr="00B41A79">
        <w:rPr>
          <w:rFonts w:eastAsia="Times New Roman" w:cs="Times New Roman"/>
          <w:color w:val="000000"/>
          <w:szCs w:val="24"/>
          <w:lang w:eastAsia="lv-LV"/>
        </w:rPr>
        <w:t xml:space="preserve">gada </w:t>
      </w:r>
      <w:r w:rsidR="00BF7391">
        <w:rPr>
          <w:rFonts w:eastAsia="Times New Roman" w:cs="Times New Roman"/>
          <w:color w:val="000000"/>
          <w:szCs w:val="24"/>
          <w:lang w:eastAsia="lv-LV"/>
        </w:rPr>
        <w:t>28. novembra</w:t>
      </w:r>
      <w:r w:rsidRPr="00A174AF">
        <w:rPr>
          <w:rFonts w:eastAsia="Times New Roman" w:cs="Times New Roman"/>
          <w:color w:val="000000"/>
          <w:szCs w:val="24"/>
          <w:lang w:eastAsia="lv-LV"/>
        </w:rPr>
        <w:t xml:space="preserve"> saistošajiem noteikumiem </w:t>
      </w:r>
      <w:r w:rsidR="00BF7391">
        <w:rPr>
          <w:rFonts w:eastAsia="Times New Roman" w:cs="Times New Roman"/>
          <w:color w:val="000000"/>
          <w:szCs w:val="24"/>
          <w:lang w:eastAsia="lv-LV"/>
        </w:rPr>
        <w:t xml:space="preserve">Nr. 36/2024 </w:t>
      </w:r>
      <w:r w:rsidRPr="00A174AF">
        <w:rPr>
          <w:rFonts w:eastAsia="Times New Roman" w:cs="Times New Roman"/>
          <w:color w:val="000000"/>
          <w:szCs w:val="24"/>
          <w:lang w:eastAsia="lv-LV"/>
        </w:rPr>
        <w:t>“Par Alūksnes novada pašvaldības nodevām”.</w:t>
      </w:r>
      <w:r w:rsidR="00BA7A74" w:rsidRPr="00A174AF">
        <w:rPr>
          <w:rFonts w:eastAsia="Times New Roman" w:cs="Times New Roman"/>
          <w:color w:val="000000"/>
          <w:szCs w:val="24"/>
          <w:lang w:eastAsia="lv-LV"/>
        </w:rPr>
        <w:t xml:space="preserve"> </w:t>
      </w:r>
      <w:r w:rsidRPr="00A174AF">
        <w:rPr>
          <w:rFonts w:eastAsia="Times New Roman" w:cs="Times New Roman"/>
          <w:color w:val="000000"/>
          <w:szCs w:val="24"/>
          <w:lang w:eastAsia="lv-LV"/>
        </w:rPr>
        <w:t>III. nodaļas “Nodeva par tirdzniecību publiskās vietās”</w:t>
      </w:r>
      <w:r w:rsidR="00BA7A74" w:rsidRPr="00A174AF">
        <w:rPr>
          <w:rFonts w:eastAsia="Times New Roman" w:cs="Times New Roman"/>
          <w:color w:val="000000"/>
          <w:szCs w:val="24"/>
          <w:lang w:eastAsia="lv-LV"/>
        </w:rPr>
        <w:t xml:space="preserve"> </w:t>
      </w:r>
      <w:r w:rsidR="00151D86">
        <w:rPr>
          <w:rFonts w:eastAsia="Times New Roman" w:cs="Times New Roman"/>
          <w:color w:val="000000"/>
          <w:szCs w:val="24"/>
          <w:lang w:eastAsia="lv-LV"/>
        </w:rPr>
        <w:t>9.</w:t>
      </w:r>
      <w:r w:rsidRPr="00A174AF">
        <w:rPr>
          <w:rFonts w:eastAsia="Times New Roman" w:cs="Times New Roman"/>
          <w:color w:val="000000"/>
          <w:szCs w:val="24"/>
          <w:lang w:eastAsia="lv-LV"/>
        </w:rPr>
        <w:t>punkts:</w:t>
      </w:r>
    </w:p>
    <w:tbl>
      <w:tblPr>
        <w:tblW w:w="4200" w:type="pct"/>
        <w:jc w:val="center"/>
        <w:shd w:val="clear" w:color="auto" w:fill="FFFFFF"/>
        <w:tblCellMar>
          <w:left w:w="0" w:type="dxa"/>
          <w:right w:w="0" w:type="dxa"/>
        </w:tblCellMar>
        <w:tblLook w:val="04A0" w:firstRow="1" w:lastRow="0" w:firstColumn="1" w:lastColumn="0" w:noHBand="0" w:noVBand="1"/>
      </w:tblPr>
      <w:tblGrid>
        <w:gridCol w:w="1178"/>
        <w:gridCol w:w="5070"/>
        <w:gridCol w:w="1358"/>
      </w:tblGrid>
      <w:tr w:rsidR="00CF6CB1" w:rsidRPr="00864501" w14:paraId="4A34AD8A" w14:textId="77777777" w:rsidTr="007C5ABB">
        <w:trPr>
          <w:jc w:val="center"/>
        </w:trPr>
        <w:tc>
          <w:tcPr>
            <w:tcW w:w="774" w:type="pct"/>
            <w:vMerge w:val="restar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89ACD40"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9.1.</w:t>
            </w:r>
          </w:p>
        </w:tc>
        <w:tc>
          <w:tcPr>
            <w:tcW w:w="3333" w:type="pct"/>
            <w:vMerge w:val="restar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5C0E79E"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Tirdzniecības dalībniekam par tirdzniecības vietu ielu tirdzniecībai ar:</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4826A4B"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EUR/dienā</w:t>
            </w:r>
          </w:p>
        </w:tc>
      </w:tr>
      <w:tr w:rsidR="00CF6CB1" w:rsidRPr="00CF6CB1" w14:paraId="2E22CF65" w14:textId="77777777" w:rsidTr="007C5ABB">
        <w:trPr>
          <w:jc w:val="center"/>
        </w:trPr>
        <w:tc>
          <w:tcPr>
            <w:tcW w:w="0" w:type="auto"/>
            <w:vMerge/>
            <w:tcBorders>
              <w:top w:val="single" w:sz="6" w:space="0" w:color="817F7F"/>
              <w:left w:val="single" w:sz="6" w:space="0" w:color="817F7F"/>
              <w:bottom w:val="single" w:sz="6" w:space="0" w:color="817F7F"/>
              <w:right w:val="single" w:sz="6" w:space="0" w:color="817F7F"/>
            </w:tcBorders>
            <w:shd w:val="clear" w:color="auto" w:fill="FFFFFF"/>
            <w:vAlign w:val="center"/>
            <w:hideMark/>
          </w:tcPr>
          <w:p w14:paraId="61F26F5B" w14:textId="77777777" w:rsidR="00151D86" w:rsidRPr="00864501" w:rsidRDefault="00151D86" w:rsidP="006D45A3">
            <w:pPr>
              <w:spacing w:after="0" w:line="240" w:lineRule="auto"/>
              <w:rPr>
                <w:rFonts w:eastAsia="Times New Roman" w:cs="Times New Roman"/>
                <w:szCs w:val="24"/>
                <w:lang w:eastAsia="lv-LV"/>
              </w:rPr>
            </w:pPr>
          </w:p>
        </w:tc>
        <w:tc>
          <w:tcPr>
            <w:tcW w:w="0" w:type="auto"/>
            <w:vMerge/>
            <w:tcBorders>
              <w:top w:val="single" w:sz="6" w:space="0" w:color="817F7F"/>
              <w:left w:val="single" w:sz="6" w:space="0" w:color="817F7F"/>
              <w:bottom w:val="single" w:sz="6" w:space="0" w:color="817F7F"/>
              <w:right w:val="single" w:sz="6" w:space="0" w:color="817F7F"/>
            </w:tcBorders>
            <w:shd w:val="clear" w:color="auto" w:fill="FFFFFF"/>
            <w:vAlign w:val="center"/>
            <w:hideMark/>
          </w:tcPr>
          <w:p w14:paraId="2CA6E94D" w14:textId="77777777" w:rsidR="00151D86" w:rsidRPr="00864501" w:rsidRDefault="00151D86" w:rsidP="006D45A3">
            <w:pPr>
              <w:spacing w:after="0" w:line="240" w:lineRule="auto"/>
              <w:rPr>
                <w:rFonts w:eastAsia="Times New Roman" w:cs="Times New Roman"/>
                <w:szCs w:val="24"/>
                <w:lang w:eastAsia="lv-LV"/>
              </w:rPr>
            </w:pP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A50F063"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publiskā pasākumā</w:t>
            </w:r>
          </w:p>
        </w:tc>
      </w:tr>
      <w:tr w:rsidR="00CF6CB1" w:rsidRPr="00CF6CB1" w14:paraId="5800AA24"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87B2FD5"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9.1.1.</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E6C58F"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Ministru kabineta 2010. gada 12. maija noteikumu Nr. 440 "Noteikumi par tirdzniecības veidiem, kas saskaņojami ar pašvaldību, un tirdzniecības organizēšanas kārtību" 7.1.–7.6. apakšpunktos minētajām precēm (t.s. pašu gatavotiem pārtikas produktiem) – fiziskām personām, biedrībām, zemnieku saimniecībām un lauksaimniecības pakalpojumu kooperatīvām sabiedrībām</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835EE38"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10,00</w:t>
            </w:r>
          </w:p>
        </w:tc>
      </w:tr>
      <w:tr w:rsidR="00CF6CB1" w:rsidRPr="00CF6CB1" w14:paraId="4E95969F"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C8C1214"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9.1.2.</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49E4B6E"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pašu izgatavotiem mākslas un amatniecības izstrādājumiem</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7C07D5A"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10,00</w:t>
            </w:r>
          </w:p>
        </w:tc>
      </w:tr>
      <w:tr w:rsidR="00CF6CB1" w:rsidRPr="00CF6CB1" w14:paraId="733A7539"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BC0430D"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9.1.3.</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9D93C23"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grāmatām, preses izdevumiem</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DE4F291"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10,00</w:t>
            </w:r>
          </w:p>
        </w:tc>
      </w:tr>
      <w:tr w:rsidR="00CF6CB1" w:rsidRPr="00CF6CB1" w14:paraId="5521367D"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4AFEFAA"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9.1.4.</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C8A0C3A"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saldējumu</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703BAC7"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10,00</w:t>
            </w:r>
          </w:p>
        </w:tc>
      </w:tr>
      <w:tr w:rsidR="00CF6CB1" w:rsidRPr="00CF6CB1" w14:paraId="61A4C6B0"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6343D36"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9.1.5.</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D1D3EB9"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citām (rūpnieciski ražotām) pārtikas precēm (bez alkohola)</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5FC0DA7"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15,00</w:t>
            </w:r>
          </w:p>
        </w:tc>
      </w:tr>
      <w:tr w:rsidR="00CF6CB1" w:rsidRPr="00CF6CB1" w14:paraId="562CDBBD"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9673412"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9.1.6.</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74539C1"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iepirktiem ziediem, stādiem</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5C58931"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20,00</w:t>
            </w:r>
          </w:p>
        </w:tc>
      </w:tr>
      <w:tr w:rsidR="00CF6CB1" w:rsidRPr="00CF6CB1" w14:paraId="4D37A11E"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1F6D1AE"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9.1.7.</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4D6C8E4"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citām (rūpnieciski ražotām) nepārtikas precēm</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EE5B402"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20,00</w:t>
            </w:r>
          </w:p>
        </w:tc>
      </w:tr>
      <w:tr w:rsidR="00CF6CB1" w:rsidRPr="00CF6CB1" w14:paraId="012A0026"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A2CE76B"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9.1.8.</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7B6E6CF"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alkoholiskiem dzērieniem</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EC18578"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40,00</w:t>
            </w:r>
          </w:p>
        </w:tc>
      </w:tr>
      <w:tr w:rsidR="00CF6CB1" w:rsidRPr="00CF6CB1" w14:paraId="3D3E3EFA"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3546415"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t>9.1.9.</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7904EE7"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sabiedriskās ēdināšanas pakalpojumiem (bez alkohola)</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62FA79F"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30,00</w:t>
            </w:r>
          </w:p>
        </w:tc>
      </w:tr>
      <w:tr w:rsidR="00CF6CB1" w:rsidRPr="00CF6CB1" w14:paraId="2B40E23B"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802C9D9" w14:textId="77777777" w:rsidR="00151D86" w:rsidRPr="00864501" w:rsidRDefault="00151D86" w:rsidP="006D45A3">
            <w:pPr>
              <w:spacing w:after="0" w:line="360" w:lineRule="atLeast"/>
              <w:jc w:val="right"/>
              <w:rPr>
                <w:rFonts w:eastAsia="Times New Roman" w:cs="Times New Roman"/>
                <w:szCs w:val="24"/>
                <w:lang w:eastAsia="lv-LV"/>
              </w:rPr>
            </w:pPr>
            <w:r w:rsidRPr="00864501">
              <w:rPr>
                <w:rFonts w:eastAsia="Times New Roman" w:cs="Times New Roman"/>
                <w:szCs w:val="24"/>
                <w:lang w:eastAsia="lv-LV"/>
              </w:rPr>
              <w:lastRenderedPageBreak/>
              <w:t>9.1.10.</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E06592E"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sabiedriskās ēdināšanas pakalpojumiem (ar alkoholu)</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4982144"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50,00</w:t>
            </w:r>
          </w:p>
        </w:tc>
      </w:tr>
      <w:tr w:rsidR="00CF6CB1" w:rsidRPr="00864501" w14:paraId="74744E49" w14:textId="77777777" w:rsidTr="007C5ABB">
        <w:trPr>
          <w:jc w:val="center"/>
        </w:trPr>
        <w:tc>
          <w:tcPr>
            <w:tcW w:w="774"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333B192"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9.2.</w:t>
            </w:r>
          </w:p>
        </w:tc>
        <w:tc>
          <w:tcPr>
            <w:tcW w:w="333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1301A76" w14:textId="77777777" w:rsidR="00151D86" w:rsidRPr="00864501" w:rsidRDefault="00151D86" w:rsidP="006D45A3">
            <w:pPr>
              <w:spacing w:after="0" w:line="360" w:lineRule="atLeast"/>
              <w:rPr>
                <w:rFonts w:eastAsia="Times New Roman" w:cs="Times New Roman"/>
                <w:szCs w:val="24"/>
                <w:lang w:eastAsia="lv-LV"/>
              </w:rPr>
            </w:pPr>
            <w:r w:rsidRPr="00864501">
              <w:rPr>
                <w:rFonts w:eastAsia="Times New Roman" w:cs="Times New Roman"/>
                <w:szCs w:val="24"/>
                <w:lang w:eastAsia="lv-LV"/>
              </w:rPr>
              <w:t>Tirdzniecības vieta no pārvietojama mazumtirdzniecības punkta</w:t>
            </w:r>
          </w:p>
        </w:tc>
        <w:tc>
          <w:tcPr>
            <w:tcW w:w="893"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D73F469" w14:textId="77777777" w:rsidR="00151D86" w:rsidRPr="00864501" w:rsidRDefault="00151D86" w:rsidP="006D45A3">
            <w:pPr>
              <w:spacing w:after="0" w:line="360" w:lineRule="atLeast"/>
              <w:jc w:val="center"/>
              <w:rPr>
                <w:rFonts w:eastAsia="Times New Roman" w:cs="Times New Roman"/>
                <w:szCs w:val="24"/>
                <w:lang w:eastAsia="lv-LV"/>
              </w:rPr>
            </w:pPr>
            <w:r w:rsidRPr="00864501">
              <w:rPr>
                <w:rFonts w:eastAsia="Times New Roman" w:cs="Times New Roman"/>
                <w:szCs w:val="24"/>
                <w:lang w:eastAsia="lv-LV"/>
              </w:rPr>
              <w:t>15,00 EUR/gadā</w:t>
            </w:r>
          </w:p>
        </w:tc>
      </w:tr>
    </w:tbl>
    <w:p w14:paraId="3EB81F6F" w14:textId="77777777" w:rsidR="00151D86" w:rsidRPr="00A174AF" w:rsidRDefault="00151D86" w:rsidP="00151D86">
      <w:pPr>
        <w:pStyle w:val="Sarakstarindkopa"/>
        <w:shd w:val="clear" w:color="auto" w:fill="FFFFFF"/>
        <w:spacing w:after="0" w:line="240" w:lineRule="auto"/>
        <w:ind w:left="0"/>
        <w:jc w:val="both"/>
        <w:textAlignment w:val="baseline"/>
        <w:rPr>
          <w:rFonts w:eastAsia="Times New Roman" w:cs="Times New Roman"/>
          <w:color w:val="000000"/>
          <w:szCs w:val="24"/>
          <w:lang w:eastAsia="lv-LV"/>
        </w:rPr>
      </w:pPr>
    </w:p>
    <w:p w14:paraId="59729545" w14:textId="77777777" w:rsidR="00BA7A74" w:rsidRPr="00A174AF" w:rsidRDefault="007721D2" w:rsidP="00A174AF">
      <w:pPr>
        <w:pStyle w:val="Sarakstarindkopa"/>
        <w:numPr>
          <w:ilvl w:val="1"/>
          <w:numId w:val="3"/>
        </w:numPr>
        <w:shd w:val="clear" w:color="auto" w:fill="FFFFFF"/>
        <w:spacing w:after="0" w:line="240" w:lineRule="auto"/>
        <w:ind w:left="0" w:firstLine="0"/>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Organizators ir tiesīgs nekavējoties liegt dalību un izraidīt no 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w:t>
      </w:r>
    </w:p>
    <w:p w14:paraId="1BD54B04" w14:textId="77777777" w:rsidR="00CB42AB" w:rsidRPr="00A174AF" w:rsidRDefault="007721D2" w:rsidP="00A174AF">
      <w:pPr>
        <w:pStyle w:val="Sarakstarindkopa"/>
        <w:numPr>
          <w:ilvl w:val="2"/>
          <w:numId w:val="3"/>
        </w:numPr>
        <w:shd w:val="clear" w:color="auto" w:fill="FFFFFF"/>
        <w:spacing w:after="0" w:line="240" w:lineRule="auto"/>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personas, kuras nav iepriekš reģistrējušās kā 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dalībnieki;</w:t>
      </w:r>
    </w:p>
    <w:p w14:paraId="60AB8ED9" w14:textId="555DF05D" w:rsidR="00BA7A74" w:rsidRDefault="007721D2" w:rsidP="00A174AF">
      <w:pPr>
        <w:pStyle w:val="Sarakstarindkopa"/>
        <w:numPr>
          <w:ilvl w:val="2"/>
          <w:numId w:val="3"/>
        </w:numPr>
        <w:shd w:val="clear" w:color="auto" w:fill="FFFFFF"/>
        <w:spacing w:after="0" w:line="240" w:lineRule="auto"/>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dalībniekus, kuri ir aizņēmu</w:t>
      </w:r>
      <w:r w:rsidR="00756F83">
        <w:rPr>
          <w:rFonts w:eastAsia="Times New Roman" w:cs="Times New Roman"/>
          <w:color w:val="000000"/>
          <w:szCs w:val="24"/>
          <w:lang w:eastAsia="lv-LV"/>
        </w:rPr>
        <w:t>š</w:t>
      </w:r>
      <w:r w:rsidRPr="00A174AF">
        <w:rPr>
          <w:rFonts w:eastAsia="Times New Roman" w:cs="Times New Roman"/>
          <w:color w:val="000000"/>
          <w:szCs w:val="24"/>
          <w:lang w:eastAsia="lv-LV"/>
        </w:rPr>
        <w:t xml:space="preserve">i tiem nepienākošos vietu. </w:t>
      </w:r>
    </w:p>
    <w:p w14:paraId="30941617" w14:textId="77777777" w:rsidR="00A174AF" w:rsidRPr="00A174AF" w:rsidRDefault="00A174AF" w:rsidP="00A174AF">
      <w:pPr>
        <w:pStyle w:val="Sarakstarindkopa"/>
        <w:shd w:val="clear" w:color="auto" w:fill="FFFFFF"/>
        <w:spacing w:after="0" w:line="240" w:lineRule="auto"/>
        <w:ind w:left="1224"/>
        <w:textAlignment w:val="baseline"/>
        <w:rPr>
          <w:rFonts w:eastAsia="Times New Roman" w:cs="Times New Roman"/>
          <w:color w:val="000000"/>
          <w:szCs w:val="24"/>
          <w:lang w:eastAsia="lv-LV"/>
        </w:rPr>
      </w:pPr>
    </w:p>
    <w:p w14:paraId="3C20427A" w14:textId="77777777" w:rsidR="00BA7A74"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color w:val="000000"/>
          <w:sz w:val="28"/>
          <w:szCs w:val="24"/>
          <w:lang w:eastAsia="lv-LV"/>
        </w:rPr>
      </w:pPr>
      <w:r w:rsidRPr="007D3713">
        <w:rPr>
          <w:rFonts w:eastAsia="Times New Roman" w:cs="Times New Roman"/>
          <w:b/>
          <w:color w:val="000000"/>
          <w:sz w:val="28"/>
          <w:szCs w:val="24"/>
          <w:lang w:eastAsia="lv-LV"/>
        </w:rPr>
        <w:t>Tirgus norise un aprīkojums</w:t>
      </w:r>
    </w:p>
    <w:p w14:paraId="3CA31F28" w14:textId="3E866F58"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b/>
          <w:color w:val="000000"/>
          <w:szCs w:val="24"/>
          <w:lang w:eastAsia="lv-LV"/>
        </w:rPr>
      </w:pPr>
      <w:r w:rsidRPr="00A174AF">
        <w:rPr>
          <w:rFonts w:eastAsia="Times New Roman" w:cs="Times New Roman"/>
          <w:color w:val="000000"/>
          <w:szCs w:val="24"/>
          <w:lang w:eastAsia="lv-LV"/>
        </w:rPr>
        <w:t>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plānotais tirdzniecības laiks: 202</w:t>
      </w:r>
      <w:r w:rsidR="00F11B8D">
        <w:rPr>
          <w:rFonts w:eastAsia="Times New Roman" w:cs="Times New Roman"/>
          <w:color w:val="000000"/>
          <w:szCs w:val="24"/>
          <w:lang w:eastAsia="lv-LV"/>
        </w:rPr>
        <w:t>5</w:t>
      </w:r>
      <w:r w:rsidRPr="00A174AF">
        <w:rPr>
          <w:rFonts w:eastAsia="Times New Roman" w:cs="Times New Roman"/>
          <w:color w:val="000000"/>
          <w:szCs w:val="24"/>
          <w:lang w:eastAsia="lv-LV"/>
        </w:rPr>
        <w:t>.</w:t>
      </w:r>
      <w:r w:rsidR="00756F83">
        <w:rPr>
          <w:rFonts w:eastAsia="Times New Roman" w:cs="Times New Roman"/>
          <w:color w:val="000000"/>
          <w:szCs w:val="24"/>
          <w:lang w:eastAsia="lv-LV"/>
        </w:rPr>
        <w:t xml:space="preserve"> </w:t>
      </w:r>
      <w:r w:rsidRPr="00A174AF">
        <w:rPr>
          <w:rFonts w:eastAsia="Times New Roman" w:cs="Times New Roman"/>
          <w:color w:val="000000"/>
          <w:szCs w:val="24"/>
          <w:lang w:eastAsia="lv-LV"/>
        </w:rPr>
        <w:t xml:space="preserve">gada </w:t>
      </w:r>
      <w:r w:rsidR="00756F83">
        <w:rPr>
          <w:rFonts w:eastAsia="Times New Roman" w:cs="Times New Roman"/>
          <w:color w:val="000000"/>
          <w:szCs w:val="24"/>
          <w:lang w:eastAsia="lv-LV"/>
        </w:rPr>
        <w:t>1</w:t>
      </w:r>
      <w:r w:rsidR="00F11B8D">
        <w:rPr>
          <w:rFonts w:eastAsia="Times New Roman" w:cs="Times New Roman"/>
          <w:color w:val="000000"/>
          <w:szCs w:val="24"/>
          <w:lang w:eastAsia="lv-LV"/>
        </w:rPr>
        <w:t>3</w:t>
      </w:r>
      <w:r w:rsidR="00BA7A74" w:rsidRPr="00A174AF">
        <w:rPr>
          <w:rFonts w:eastAsia="Times New Roman" w:cs="Times New Roman"/>
          <w:color w:val="000000"/>
          <w:szCs w:val="24"/>
          <w:lang w:eastAsia="lv-LV"/>
        </w:rPr>
        <w:t>.</w:t>
      </w:r>
      <w:r w:rsidR="00756F83">
        <w:rPr>
          <w:rFonts w:eastAsia="Times New Roman" w:cs="Times New Roman"/>
          <w:color w:val="000000"/>
          <w:szCs w:val="24"/>
          <w:lang w:eastAsia="lv-LV"/>
        </w:rPr>
        <w:t xml:space="preserve"> </w:t>
      </w:r>
      <w:r w:rsidR="00BA7A74" w:rsidRPr="00A174AF">
        <w:rPr>
          <w:rFonts w:eastAsia="Times New Roman" w:cs="Times New Roman"/>
          <w:color w:val="000000"/>
          <w:szCs w:val="24"/>
          <w:lang w:eastAsia="lv-LV"/>
        </w:rPr>
        <w:t>septembris</w:t>
      </w:r>
      <w:r w:rsidRPr="00A174AF">
        <w:rPr>
          <w:rFonts w:eastAsia="Times New Roman" w:cs="Times New Roman"/>
          <w:color w:val="000000"/>
          <w:szCs w:val="24"/>
          <w:lang w:eastAsia="lv-LV"/>
        </w:rPr>
        <w:t xml:space="preserve"> no plkst. </w:t>
      </w:r>
      <w:r w:rsidR="00BA7A74" w:rsidRPr="00A174AF">
        <w:rPr>
          <w:rFonts w:eastAsia="Times New Roman" w:cs="Times New Roman"/>
          <w:color w:val="000000"/>
          <w:szCs w:val="24"/>
          <w:lang w:eastAsia="lv-LV"/>
        </w:rPr>
        <w:t>1</w:t>
      </w:r>
      <w:r w:rsidR="005E42A4">
        <w:rPr>
          <w:rFonts w:eastAsia="Times New Roman" w:cs="Times New Roman"/>
          <w:color w:val="000000"/>
          <w:szCs w:val="24"/>
          <w:lang w:eastAsia="lv-LV"/>
        </w:rPr>
        <w:t>1</w:t>
      </w:r>
      <w:r w:rsidR="00F11B8D">
        <w:rPr>
          <w:rFonts w:eastAsia="Times New Roman" w:cs="Times New Roman"/>
          <w:color w:val="000000"/>
          <w:szCs w:val="24"/>
          <w:lang w:eastAsia="lv-LV"/>
        </w:rPr>
        <w:t>.</w:t>
      </w:r>
      <w:r w:rsidRPr="00A174AF">
        <w:rPr>
          <w:rFonts w:eastAsia="Times New Roman" w:cs="Times New Roman"/>
          <w:color w:val="000000"/>
          <w:szCs w:val="24"/>
          <w:lang w:eastAsia="lv-LV"/>
        </w:rPr>
        <w:t>00 līdz plkst.1</w:t>
      </w:r>
      <w:r w:rsidR="00322299">
        <w:rPr>
          <w:rFonts w:eastAsia="Times New Roman" w:cs="Times New Roman"/>
          <w:color w:val="000000"/>
          <w:szCs w:val="24"/>
          <w:lang w:eastAsia="lv-LV"/>
        </w:rPr>
        <w:t>6</w:t>
      </w:r>
      <w:r w:rsidR="00F11B8D">
        <w:rPr>
          <w:rFonts w:eastAsia="Times New Roman" w:cs="Times New Roman"/>
          <w:color w:val="000000"/>
          <w:szCs w:val="24"/>
          <w:lang w:eastAsia="lv-LV"/>
        </w:rPr>
        <w:t>.</w:t>
      </w:r>
      <w:r w:rsidRPr="00A174AF">
        <w:rPr>
          <w:rFonts w:eastAsia="Times New Roman" w:cs="Times New Roman"/>
          <w:color w:val="000000"/>
          <w:szCs w:val="24"/>
          <w:lang w:eastAsia="lv-LV"/>
        </w:rPr>
        <w:t>00.</w:t>
      </w:r>
    </w:p>
    <w:p w14:paraId="58EF1D64" w14:textId="4530F09A"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dalībniekiem ierašanās un vietas iekārtošana </w:t>
      </w:r>
      <w:r w:rsidR="00BA7A74" w:rsidRPr="00A174AF">
        <w:rPr>
          <w:rFonts w:eastAsia="Times New Roman" w:cs="Times New Roman"/>
          <w:color w:val="000000"/>
          <w:szCs w:val="24"/>
          <w:lang w:eastAsia="lv-LV"/>
        </w:rPr>
        <w:t>202</w:t>
      </w:r>
      <w:r w:rsidR="00F11B8D">
        <w:rPr>
          <w:rFonts w:eastAsia="Times New Roman" w:cs="Times New Roman"/>
          <w:color w:val="000000"/>
          <w:szCs w:val="24"/>
          <w:lang w:eastAsia="lv-LV"/>
        </w:rPr>
        <w:t>5</w:t>
      </w:r>
      <w:r w:rsidR="00BA7A74" w:rsidRPr="00A174AF">
        <w:rPr>
          <w:rFonts w:eastAsia="Times New Roman" w:cs="Times New Roman"/>
          <w:color w:val="000000"/>
          <w:szCs w:val="24"/>
          <w:lang w:eastAsia="lv-LV"/>
        </w:rPr>
        <w:t>.</w:t>
      </w:r>
      <w:r w:rsidR="00756F83">
        <w:rPr>
          <w:rFonts w:eastAsia="Times New Roman" w:cs="Times New Roman"/>
          <w:color w:val="000000"/>
          <w:szCs w:val="24"/>
          <w:lang w:eastAsia="lv-LV"/>
        </w:rPr>
        <w:t xml:space="preserve"> </w:t>
      </w:r>
      <w:r w:rsidR="00BA7A74" w:rsidRPr="00A174AF">
        <w:rPr>
          <w:rFonts w:eastAsia="Times New Roman" w:cs="Times New Roman"/>
          <w:color w:val="000000"/>
          <w:szCs w:val="24"/>
          <w:lang w:eastAsia="lv-LV"/>
        </w:rPr>
        <w:t xml:space="preserve">gada </w:t>
      </w:r>
      <w:r w:rsidR="00756F83">
        <w:rPr>
          <w:rFonts w:eastAsia="Times New Roman" w:cs="Times New Roman"/>
          <w:color w:val="000000"/>
          <w:szCs w:val="24"/>
          <w:lang w:eastAsia="lv-LV"/>
        </w:rPr>
        <w:t>1</w:t>
      </w:r>
      <w:r w:rsidR="00F11B8D">
        <w:rPr>
          <w:rFonts w:eastAsia="Times New Roman" w:cs="Times New Roman"/>
          <w:color w:val="000000"/>
          <w:szCs w:val="24"/>
          <w:lang w:eastAsia="lv-LV"/>
        </w:rPr>
        <w:t>3</w:t>
      </w:r>
      <w:r w:rsidR="00BA7A74" w:rsidRPr="00A174AF">
        <w:rPr>
          <w:rFonts w:eastAsia="Times New Roman" w:cs="Times New Roman"/>
          <w:color w:val="000000"/>
          <w:szCs w:val="24"/>
          <w:lang w:eastAsia="lv-LV"/>
        </w:rPr>
        <w:t>. septembrī</w:t>
      </w:r>
      <w:r w:rsidRPr="00A174AF">
        <w:rPr>
          <w:rFonts w:eastAsia="Times New Roman" w:cs="Times New Roman"/>
          <w:color w:val="000000"/>
          <w:szCs w:val="24"/>
          <w:lang w:eastAsia="lv-LV"/>
        </w:rPr>
        <w:t xml:space="preserve"> no plkst.</w:t>
      </w:r>
      <w:r w:rsidR="00BA7A74" w:rsidRPr="00A174AF">
        <w:rPr>
          <w:rFonts w:eastAsia="Times New Roman" w:cs="Times New Roman"/>
          <w:color w:val="000000"/>
          <w:szCs w:val="24"/>
          <w:lang w:eastAsia="lv-LV"/>
        </w:rPr>
        <w:t xml:space="preserve"> 8</w:t>
      </w:r>
      <w:r w:rsidRPr="00A174AF">
        <w:rPr>
          <w:rFonts w:eastAsia="Times New Roman" w:cs="Times New Roman"/>
          <w:color w:val="000000"/>
          <w:szCs w:val="24"/>
          <w:lang w:eastAsia="lv-LV"/>
        </w:rPr>
        <w:t>.00.</w:t>
      </w:r>
    </w:p>
    <w:p w14:paraId="684779B1" w14:textId="77777777"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vietu demontāža: 1 stundas laikā pēc atļautā tirdzniecības laika.</w:t>
      </w:r>
    </w:p>
    <w:p w14:paraId="19145884" w14:textId="544346FE"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Lai turpinātu 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teritorijā iekārtošanas, demontāžas un izvešanas darbus ārpus norādītā laika, visu veidu darbība jāsaskaņo ar </w:t>
      </w:r>
      <w:r w:rsidR="00B528D6">
        <w:rPr>
          <w:rFonts w:eastAsia="Times New Roman" w:cs="Times New Roman"/>
          <w:color w:val="000000"/>
          <w:szCs w:val="24"/>
          <w:lang w:eastAsia="lv-LV"/>
        </w:rPr>
        <w:t>Organizatoru.</w:t>
      </w:r>
    </w:p>
    <w:p w14:paraId="3C9471EE" w14:textId="0DED58A8"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Viena dalībnieka laukuma izmērs plānojams 3 x 3 m robežās. Cita laukuma izmēra nepieciešamības gadījumā jautājums saskaņojams ar </w:t>
      </w:r>
      <w:r w:rsidR="0008505E">
        <w:rPr>
          <w:rFonts w:eastAsia="Times New Roman" w:cs="Times New Roman"/>
          <w:color w:val="000000"/>
          <w:szCs w:val="24"/>
          <w:lang w:eastAsia="lv-LV"/>
        </w:rPr>
        <w:t>Organizatoru.</w:t>
      </w:r>
    </w:p>
    <w:p w14:paraId="25E39739" w14:textId="21CAD294"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Novietot transportu blakus tirdzniecības vietai nebūs tehniski iespējams, tādēļ pēc preču izkraušanas tas jāaizgādā </w:t>
      </w:r>
      <w:r w:rsidR="00300C3F">
        <w:rPr>
          <w:rFonts w:eastAsia="Times New Roman" w:cs="Times New Roman"/>
          <w:color w:val="000000"/>
          <w:szCs w:val="24"/>
          <w:lang w:eastAsia="lv-LV"/>
        </w:rPr>
        <w:t>vietā, ko norādīs muzeja darbinieki.</w:t>
      </w:r>
    </w:p>
    <w:p w14:paraId="272D1E6E" w14:textId="77777777"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Tirdzniecība no automašīnām ir atļauta tikai gadījumos, kad tā nepieciešama, lai nodrošinātu pārdodamās produkcijas uzglabāšanu atbilstoši tehnoloģiskajām prasībām.</w:t>
      </w:r>
    </w:p>
    <w:p w14:paraId="08F528B2" w14:textId="77777777" w:rsidR="00BA7A74"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Tirgus dalībnieki tirdzniecībai izmanto savus personīgos stendus, galdus un citu preču izvietošanas aprīkojumu.</w:t>
      </w:r>
    </w:p>
    <w:p w14:paraId="4026FA1F" w14:textId="77777777" w:rsidR="007721D2" w:rsidRDefault="00292F58"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w:t>
      </w:r>
      <w:r w:rsidR="00BA7A74" w:rsidRPr="00A174AF">
        <w:rPr>
          <w:rFonts w:eastAsia="Times New Roman" w:cs="Times New Roman"/>
          <w:color w:val="000000"/>
          <w:szCs w:val="24"/>
          <w:lang w:eastAsia="lv-LV"/>
        </w:rPr>
        <w:t xml:space="preserve">ar pieslēgumu pie elektrības ir jāsazinās ar </w:t>
      </w:r>
      <w:r w:rsidRPr="00A174AF">
        <w:rPr>
          <w:rFonts w:eastAsia="Times New Roman" w:cs="Times New Roman"/>
          <w:color w:val="000000"/>
          <w:szCs w:val="24"/>
          <w:lang w:eastAsia="lv-LV"/>
        </w:rPr>
        <w:t>Organizatoru</w:t>
      </w:r>
      <w:r w:rsidR="007721D2" w:rsidRPr="00A174AF">
        <w:rPr>
          <w:rFonts w:eastAsia="Times New Roman" w:cs="Times New Roman"/>
          <w:color w:val="000000"/>
          <w:szCs w:val="24"/>
          <w:lang w:eastAsia="lv-LV"/>
        </w:rPr>
        <w:t>. Tir</w:t>
      </w:r>
      <w:r w:rsidRPr="00A174AF">
        <w:rPr>
          <w:rFonts w:eastAsia="Times New Roman" w:cs="Times New Roman"/>
          <w:color w:val="000000"/>
          <w:szCs w:val="24"/>
          <w:lang w:eastAsia="lv-LV"/>
        </w:rPr>
        <w:t>gus</w:t>
      </w:r>
      <w:r w:rsidR="007721D2" w:rsidRPr="00A174AF">
        <w:rPr>
          <w:rFonts w:eastAsia="Times New Roman" w:cs="Times New Roman"/>
          <w:color w:val="000000"/>
          <w:szCs w:val="24"/>
          <w:lang w:eastAsia="lv-LV"/>
        </w:rPr>
        <w:t xml:space="preserve"> dalībnieki drīkst izmantot savus ģeneratorus.</w:t>
      </w:r>
    </w:p>
    <w:p w14:paraId="32565FB7" w14:textId="77777777" w:rsidR="00A174AF" w:rsidRPr="007D3713" w:rsidRDefault="00A174AF" w:rsidP="00A174AF">
      <w:pPr>
        <w:pStyle w:val="Sarakstarindkopa"/>
        <w:shd w:val="clear" w:color="auto" w:fill="FFFFFF"/>
        <w:spacing w:after="0" w:line="240" w:lineRule="auto"/>
        <w:ind w:left="0"/>
        <w:jc w:val="both"/>
        <w:textAlignment w:val="baseline"/>
        <w:rPr>
          <w:rFonts w:eastAsia="Times New Roman" w:cs="Times New Roman"/>
          <w:color w:val="000000"/>
          <w:sz w:val="28"/>
          <w:szCs w:val="24"/>
          <w:lang w:eastAsia="lv-LV"/>
        </w:rPr>
      </w:pPr>
    </w:p>
    <w:p w14:paraId="36A2AAE6" w14:textId="77777777" w:rsid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 xml:space="preserve">Organizatora un Atbildīgās personas tiesības, </w:t>
      </w:r>
    </w:p>
    <w:p w14:paraId="198314F8" w14:textId="77777777" w:rsidR="00292F58" w:rsidRPr="007D3713" w:rsidRDefault="007721D2" w:rsidP="007D3713">
      <w:pPr>
        <w:pStyle w:val="Sarakstarindkopa"/>
        <w:shd w:val="clear" w:color="auto" w:fill="FFFFFF"/>
        <w:spacing w:after="0" w:line="240" w:lineRule="auto"/>
        <w:ind w:left="360"/>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pienākumi un atbildības apjoms</w:t>
      </w:r>
    </w:p>
    <w:p w14:paraId="54C838A5" w14:textId="77777777" w:rsidR="00292F58"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Organizators:</w:t>
      </w:r>
    </w:p>
    <w:p w14:paraId="203207E1" w14:textId="77777777" w:rsidR="007D3713"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ir tiesīgs pieprasīt zaudējumu atlīdzību, kas tam radušies Dalībnieka vainas dēļ;</w:t>
      </w:r>
      <w:r w:rsidRPr="00A174AF">
        <w:rPr>
          <w:rFonts w:eastAsia="Times New Roman" w:cs="Times New Roman"/>
          <w:color w:val="000000"/>
          <w:szCs w:val="24"/>
          <w:lang w:eastAsia="lv-LV"/>
        </w:rPr>
        <w:br/>
        <w:t>ir tiesīgs aizliegt visa veida reklāmu un reklāmmateriālu izplatīšanu gadījumos, ja tās saturs ir pretrunā ar Latvijas Republikas normatīvajiem aktiem un Tir</w:t>
      </w:r>
      <w:r w:rsidR="00292F58"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tematiku</w:t>
      </w:r>
      <w:r w:rsidR="007D3713">
        <w:rPr>
          <w:rFonts w:eastAsia="Times New Roman" w:cs="Times New Roman"/>
          <w:color w:val="000000"/>
          <w:szCs w:val="24"/>
          <w:lang w:eastAsia="lv-LV"/>
        </w:rPr>
        <w:t>;</w:t>
      </w:r>
    </w:p>
    <w:p w14:paraId="3A6518D5" w14:textId="4DE22674" w:rsidR="00292F58" w:rsidRP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nodrošina vispārējo </w:t>
      </w:r>
      <w:r w:rsidR="000D61B3" w:rsidRPr="00A174AF">
        <w:rPr>
          <w:rFonts w:eastAsia="Times New Roman" w:cs="Times New Roman"/>
          <w:color w:val="000000"/>
          <w:szCs w:val="24"/>
          <w:lang w:eastAsia="lv-LV"/>
        </w:rPr>
        <w:t xml:space="preserve">Tirgus </w:t>
      </w:r>
      <w:r w:rsidRPr="00A174AF">
        <w:rPr>
          <w:rFonts w:eastAsia="Times New Roman" w:cs="Times New Roman"/>
          <w:color w:val="000000"/>
          <w:szCs w:val="24"/>
          <w:lang w:eastAsia="lv-LV"/>
        </w:rPr>
        <w:t>kārtību, tomēr neuzņemas atbildību par nepārvaramas varas apstākļu, dalībnieku vai apmeklētāju vainas dēļ radītiem zaudējumiem.</w:t>
      </w:r>
    </w:p>
    <w:p w14:paraId="537671E7" w14:textId="7ED21672" w:rsidR="00292F58" w:rsidRPr="00A174AF" w:rsidRDefault="00037B45"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Pr>
          <w:rFonts w:eastAsia="Times New Roman" w:cs="Times New Roman"/>
          <w:color w:val="000000"/>
          <w:szCs w:val="24"/>
          <w:lang w:eastAsia="lv-LV"/>
        </w:rPr>
        <w:t xml:space="preserve">Organizators pasākuma dienā būs noteicis </w:t>
      </w:r>
      <w:r w:rsidR="007721D2" w:rsidRPr="00A174AF">
        <w:rPr>
          <w:rFonts w:eastAsia="Times New Roman" w:cs="Times New Roman"/>
          <w:color w:val="000000"/>
          <w:szCs w:val="24"/>
          <w:lang w:eastAsia="lv-LV"/>
        </w:rPr>
        <w:t>Atbildīg</w:t>
      </w:r>
      <w:r>
        <w:rPr>
          <w:rFonts w:eastAsia="Times New Roman" w:cs="Times New Roman"/>
          <w:color w:val="000000"/>
          <w:szCs w:val="24"/>
          <w:lang w:eastAsia="lv-LV"/>
        </w:rPr>
        <w:t>o</w:t>
      </w:r>
      <w:r w:rsidR="007721D2" w:rsidRPr="00A174AF">
        <w:rPr>
          <w:rFonts w:eastAsia="Times New Roman" w:cs="Times New Roman"/>
          <w:color w:val="000000"/>
          <w:szCs w:val="24"/>
          <w:lang w:eastAsia="lv-LV"/>
        </w:rPr>
        <w:t xml:space="preserve"> person</w:t>
      </w:r>
      <w:r>
        <w:rPr>
          <w:rFonts w:eastAsia="Times New Roman" w:cs="Times New Roman"/>
          <w:color w:val="000000"/>
          <w:szCs w:val="24"/>
          <w:lang w:eastAsia="lv-LV"/>
        </w:rPr>
        <w:t>u, kas</w:t>
      </w:r>
      <w:r w:rsidR="007721D2" w:rsidRPr="00A174AF">
        <w:rPr>
          <w:rFonts w:eastAsia="Times New Roman" w:cs="Times New Roman"/>
          <w:color w:val="000000"/>
          <w:szCs w:val="24"/>
          <w:lang w:eastAsia="lv-LV"/>
        </w:rPr>
        <w:t>:</w:t>
      </w:r>
      <w:r>
        <w:rPr>
          <w:rFonts w:eastAsia="Times New Roman" w:cs="Times New Roman"/>
          <w:color w:val="000000"/>
          <w:szCs w:val="24"/>
          <w:lang w:eastAsia="lv-LV"/>
        </w:rPr>
        <w:t xml:space="preserve"> </w:t>
      </w:r>
    </w:p>
    <w:p w14:paraId="01FC928C" w14:textId="0421FD8F" w:rsidR="00A174AF" w:rsidRDefault="00037B45"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Pr>
          <w:rFonts w:eastAsia="Times New Roman" w:cs="Times New Roman"/>
          <w:color w:val="000000"/>
          <w:szCs w:val="24"/>
          <w:lang w:eastAsia="lv-LV"/>
        </w:rPr>
        <w:t>ierādīs</w:t>
      </w:r>
      <w:r w:rsidR="007721D2" w:rsidRPr="00A174AF">
        <w:rPr>
          <w:rFonts w:eastAsia="Times New Roman" w:cs="Times New Roman"/>
          <w:color w:val="000000"/>
          <w:szCs w:val="24"/>
          <w:lang w:eastAsia="lv-LV"/>
        </w:rPr>
        <w:t xml:space="preserve"> dalībniekiem tirgošanās vietas, ņemot vērā Organizator</w:t>
      </w:r>
      <w:r>
        <w:rPr>
          <w:rFonts w:eastAsia="Times New Roman" w:cs="Times New Roman"/>
          <w:color w:val="000000"/>
          <w:szCs w:val="24"/>
          <w:lang w:eastAsia="lv-LV"/>
        </w:rPr>
        <w:t>a</w:t>
      </w:r>
      <w:r w:rsidR="007721D2" w:rsidRPr="00A174AF">
        <w:rPr>
          <w:rFonts w:eastAsia="Times New Roman" w:cs="Times New Roman"/>
          <w:color w:val="000000"/>
          <w:szCs w:val="24"/>
          <w:lang w:eastAsia="lv-LV"/>
        </w:rPr>
        <w:t xml:space="preserve"> shēmu un Dalībniek</w:t>
      </w:r>
      <w:r>
        <w:rPr>
          <w:rFonts w:eastAsia="Times New Roman" w:cs="Times New Roman"/>
          <w:color w:val="000000"/>
          <w:szCs w:val="24"/>
          <w:lang w:eastAsia="lv-LV"/>
        </w:rPr>
        <w:t>u</w:t>
      </w:r>
      <w:r w:rsidR="007721D2" w:rsidRPr="00A174AF">
        <w:rPr>
          <w:rFonts w:eastAsia="Times New Roman" w:cs="Times New Roman"/>
          <w:color w:val="000000"/>
          <w:szCs w:val="24"/>
          <w:lang w:eastAsia="lv-LV"/>
        </w:rPr>
        <w:t xml:space="preserve"> pieteikšanās laiku;</w:t>
      </w:r>
    </w:p>
    <w:p w14:paraId="518EC05A"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nepieciešamības gadījumā ir tiesīgs mainīt dalībnieka atrašanās vietu Tir</w:t>
      </w:r>
      <w:r w:rsidR="00292F58"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norises vietā, šādā gadījumā iespēju robežās tiek ņemtas vērā dalībnieka vēlmes;</w:t>
      </w:r>
    </w:p>
    <w:p w14:paraId="6C761F13" w14:textId="77777777" w:rsidR="00292F58" w:rsidRP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patur tiesības anulēt pieteikumu Tir</w:t>
      </w:r>
      <w:r w:rsidR="00292F58" w:rsidRPr="00A174AF">
        <w:rPr>
          <w:rFonts w:eastAsia="Times New Roman" w:cs="Times New Roman"/>
          <w:color w:val="000000"/>
          <w:szCs w:val="24"/>
          <w:lang w:eastAsia="lv-LV"/>
        </w:rPr>
        <w:t>gū</w:t>
      </w:r>
      <w:r w:rsidRPr="00A174AF">
        <w:rPr>
          <w:rFonts w:eastAsia="Times New Roman" w:cs="Times New Roman"/>
          <w:color w:val="000000"/>
          <w:szCs w:val="24"/>
          <w:lang w:eastAsia="lv-LV"/>
        </w:rPr>
        <w:t>, ja dalībnieks nav ieradies un/vai reģistrējies Tir</w:t>
      </w:r>
      <w:r w:rsidR="00292F58" w:rsidRPr="00A174AF">
        <w:rPr>
          <w:rFonts w:eastAsia="Times New Roman" w:cs="Times New Roman"/>
          <w:color w:val="000000"/>
          <w:szCs w:val="24"/>
          <w:lang w:eastAsia="lv-LV"/>
        </w:rPr>
        <w:t xml:space="preserve">gus </w:t>
      </w:r>
      <w:r w:rsidRPr="00A174AF">
        <w:rPr>
          <w:rFonts w:eastAsia="Times New Roman" w:cs="Times New Roman"/>
          <w:color w:val="000000"/>
          <w:szCs w:val="24"/>
          <w:lang w:eastAsia="lv-LV"/>
        </w:rPr>
        <w:t xml:space="preserve">norises vietā līdz plkst. </w:t>
      </w:r>
      <w:r w:rsidR="00CB42AB" w:rsidRPr="00A174AF">
        <w:rPr>
          <w:rFonts w:eastAsia="Times New Roman" w:cs="Times New Roman"/>
          <w:color w:val="000000"/>
          <w:szCs w:val="24"/>
          <w:lang w:eastAsia="lv-LV"/>
        </w:rPr>
        <w:t>10</w:t>
      </w:r>
      <w:r w:rsidRPr="00A174AF">
        <w:rPr>
          <w:rFonts w:eastAsia="Times New Roman" w:cs="Times New Roman"/>
          <w:color w:val="000000"/>
          <w:szCs w:val="24"/>
          <w:lang w:eastAsia="lv-LV"/>
        </w:rPr>
        <w:t>:00;</w:t>
      </w:r>
    </w:p>
    <w:p w14:paraId="0A931FB4" w14:textId="21C4DF0E" w:rsidR="00292F58"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Atbildīgā persona un Organizator</w:t>
      </w:r>
      <w:r w:rsidR="00037B45">
        <w:rPr>
          <w:rFonts w:eastAsia="Times New Roman" w:cs="Times New Roman"/>
          <w:color w:val="000000"/>
          <w:szCs w:val="24"/>
          <w:lang w:eastAsia="lv-LV"/>
        </w:rPr>
        <w:t>s</w:t>
      </w:r>
      <w:r w:rsidRPr="00A174AF">
        <w:rPr>
          <w:rFonts w:eastAsia="Times New Roman" w:cs="Times New Roman"/>
          <w:color w:val="000000"/>
          <w:szCs w:val="24"/>
          <w:lang w:eastAsia="lv-LV"/>
        </w:rPr>
        <w:t xml:space="preserve"> neatbild:</w:t>
      </w:r>
    </w:p>
    <w:p w14:paraId="49340359"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par dalībnieku dokumentācijas esamību saistībā ar saimnieciskās darbības un tirdzniecības veikšanu;</w:t>
      </w:r>
    </w:p>
    <w:p w14:paraId="6B7147B1" w14:textId="77777777" w:rsidR="007721D2"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dalībnieka preču un citu mantu drošību.</w:t>
      </w:r>
    </w:p>
    <w:p w14:paraId="73D853C0" w14:textId="77777777" w:rsidR="00A174AF" w:rsidRPr="00A174AF" w:rsidRDefault="00A174AF" w:rsidP="00A174AF">
      <w:pPr>
        <w:pStyle w:val="Sarakstarindkopa"/>
        <w:shd w:val="clear" w:color="auto" w:fill="FFFFFF"/>
        <w:spacing w:after="0" w:line="240" w:lineRule="auto"/>
        <w:ind w:left="1224"/>
        <w:jc w:val="both"/>
        <w:textAlignment w:val="baseline"/>
        <w:rPr>
          <w:rFonts w:eastAsia="Times New Roman" w:cs="Times New Roman"/>
          <w:color w:val="000000"/>
          <w:szCs w:val="24"/>
          <w:lang w:eastAsia="lv-LV"/>
        </w:rPr>
      </w:pPr>
    </w:p>
    <w:p w14:paraId="4D11CFBB" w14:textId="77777777" w:rsidR="00292F58"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Dalībnieka tiesības un pienākumi</w:t>
      </w:r>
    </w:p>
    <w:p w14:paraId="3F5B10D3" w14:textId="52A5AEAD" w:rsidR="00D0166C" w:rsidRPr="00A174AF" w:rsidRDefault="00D0166C"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Dalībnieks tirdzniecības vietu iekārto par saviem līdzekļiem, ar savu darbaspēku</w:t>
      </w:r>
      <w:r w:rsidR="00D3032A">
        <w:rPr>
          <w:rFonts w:eastAsia="Times New Roman" w:cs="Times New Roman"/>
          <w:color w:val="000000"/>
          <w:szCs w:val="24"/>
          <w:lang w:eastAsia="lv-LV"/>
        </w:rPr>
        <w:t>, saviem cilvēkresursiem</w:t>
      </w:r>
      <w:r w:rsidRPr="00A174AF">
        <w:rPr>
          <w:rFonts w:eastAsia="Times New Roman" w:cs="Times New Roman"/>
          <w:color w:val="000000"/>
          <w:szCs w:val="24"/>
          <w:lang w:eastAsia="lv-LV"/>
        </w:rPr>
        <w:t xml:space="preserve"> un ierīcēm.</w:t>
      </w:r>
    </w:p>
    <w:p w14:paraId="23A14AF7" w14:textId="77777777" w:rsidR="00292F58" w:rsidRPr="00A174AF" w:rsidRDefault="00292F58"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D</w:t>
      </w:r>
      <w:r w:rsidR="007721D2" w:rsidRPr="00A174AF">
        <w:rPr>
          <w:rFonts w:eastAsia="Times New Roman" w:cs="Times New Roman"/>
          <w:color w:val="000000"/>
          <w:szCs w:val="24"/>
          <w:lang w:eastAsia="lv-LV"/>
        </w:rPr>
        <w:t>alībnieks ir tiesīgs izmantot ierādīto tirdzniecības laukumu atbilstoši savām vajadzībām, ja tās nav pretrunā ar šo Nolikumu un Latvijas Republikas normatīvajiem aktiem.</w:t>
      </w:r>
    </w:p>
    <w:p w14:paraId="7DC5B72D" w14:textId="77777777" w:rsidR="00292F58" w:rsidRPr="00A174AF" w:rsidRDefault="00292F58"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D</w:t>
      </w:r>
      <w:r w:rsidR="007721D2" w:rsidRPr="00A174AF">
        <w:rPr>
          <w:rFonts w:eastAsia="Times New Roman" w:cs="Times New Roman"/>
          <w:color w:val="000000"/>
          <w:szCs w:val="24"/>
          <w:lang w:eastAsia="lv-LV"/>
        </w:rPr>
        <w:t>alībnieks var izmantot savas izkārtnes vai informācijas zīmes.</w:t>
      </w:r>
    </w:p>
    <w:p w14:paraId="25112433" w14:textId="77777777" w:rsidR="00292F58"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Dalībnieks:</w:t>
      </w:r>
    </w:p>
    <w:p w14:paraId="1DA66CE8"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atlīdzina zaudējumus, kas Organizatoram radušies dalībnieka vainas dēļ, pēc Organizatora izrakstīta rēķina;</w:t>
      </w:r>
    </w:p>
    <w:p w14:paraId="14ACB27C"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apņemas ievērot Pieteikuma anketas nosacījumus, 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Nolikumu un Latvijas Republikas normatīvos aktus;</w:t>
      </w:r>
    </w:p>
    <w:p w14:paraId="40480D59"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rūpējas par ierādīto tirdzniecības laukumu un tā aprīkojumu un nodod to atpakaļ Organizatoram pilnīgā kārtībā;</w:t>
      </w:r>
    </w:p>
    <w:p w14:paraId="2734E20E"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ir atbildīgs par skatītāju un publikas drošību, ja tiek veikti produkcijas vai pakalpojumu demonstrējumi;</w:t>
      </w:r>
    </w:p>
    <w:p w14:paraId="32D0FAF1"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ir atbildīgs par ugunsdrošības un darba drošības noteikumu ievērošanu Tir</w:t>
      </w:r>
      <w:r w:rsidR="00E202EA"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laikā;</w:t>
      </w:r>
    </w:p>
    <w:p w14:paraId="1637D0D0" w14:textId="77777777" w:rsidR="00A174AF"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ir atbildīgs par realizējamās produkcijas un tās pārdošanas veida atbilstību šī Nolikuma un normatīvo aktu prasībām. Dalībnieks pilnā apmērā uzņemas atbildību par šo nosacījumu ievērošanu;</w:t>
      </w:r>
    </w:p>
    <w:p w14:paraId="76526632" w14:textId="77777777" w:rsidR="007721D2" w:rsidRDefault="007721D2" w:rsidP="00A174AF">
      <w:pPr>
        <w:pStyle w:val="Sarakstarindkopa"/>
        <w:numPr>
          <w:ilvl w:val="2"/>
          <w:numId w:val="3"/>
        </w:numPr>
        <w:shd w:val="clear" w:color="auto" w:fill="FFFFFF"/>
        <w:spacing w:after="0" w:line="240" w:lineRule="auto"/>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ir atbildīgs par savas realizējamās produkcijas vai pakalpojumu tirgošanas saskaņošanu ar Latvijas Republikas Pārtikas un veterinārā dienesta attiecīgā reģiona pārvaldi.</w:t>
      </w:r>
    </w:p>
    <w:p w14:paraId="52277390" w14:textId="77777777" w:rsidR="00A174AF" w:rsidRPr="00A174AF" w:rsidRDefault="00A174AF" w:rsidP="00A174AF">
      <w:pPr>
        <w:pStyle w:val="Sarakstarindkopa"/>
        <w:shd w:val="clear" w:color="auto" w:fill="FFFFFF"/>
        <w:spacing w:after="0" w:line="240" w:lineRule="auto"/>
        <w:ind w:left="1224"/>
        <w:jc w:val="both"/>
        <w:textAlignment w:val="baseline"/>
        <w:rPr>
          <w:rFonts w:eastAsia="Times New Roman" w:cs="Times New Roman"/>
          <w:color w:val="000000"/>
          <w:szCs w:val="24"/>
          <w:lang w:eastAsia="lv-LV"/>
        </w:rPr>
      </w:pPr>
    </w:p>
    <w:p w14:paraId="4E894EA0" w14:textId="77777777" w:rsidR="00292F58" w:rsidRPr="007D3713" w:rsidRDefault="007721D2" w:rsidP="00A174AF">
      <w:pPr>
        <w:pStyle w:val="Sarakstarindkopa"/>
        <w:numPr>
          <w:ilvl w:val="0"/>
          <w:numId w:val="3"/>
        </w:numPr>
        <w:shd w:val="clear" w:color="auto" w:fill="FFFFFF"/>
        <w:spacing w:after="0" w:line="240" w:lineRule="auto"/>
        <w:jc w:val="center"/>
        <w:textAlignment w:val="baseline"/>
        <w:rPr>
          <w:rFonts w:eastAsia="Times New Roman" w:cs="Times New Roman"/>
          <w:b/>
          <w:bCs/>
          <w:color w:val="000000"/>
          <w:sz w:val="28"/>
          <w:szCs w:val="24"/>
          <w:bdr w:val="none" w:sz="0" w:space="0" w:color="auto" w:frame="1"/>
          <w:lang w:eastAsia="lv-LV"/>
        </w:rPr>
      </w:pPr>
      <w:r w:rsidRPr="007D3713">
        <w:rPr>
          <w:rFonts w:eastAsia="Times New Roman" w:cs="Times New Roman"/>
          <w:b/>
          <w:bCs/>
          <w:color w:val="000000"/>
          <w:sz w:val="28"/>
          <w:szCs w:val="24"/>
          <w:bdr w:val="none" w:sz="0" w:space="0" w:color="auto" w:frame="1"/>
          <w:lang w:eastAsia="lv-LV"/>
        </w:rPr>
        <w:t>Noslēguma jautājumi</w:t>
      </w:r>
    </w:p>
    <w:p w14:paraId="049A3EDF" w14:textId="77777777" w:rsidR="00292F58"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 xml:space="preserve">Visi strīdi, kuri rodas šī Nolikuma vai Pieteikuma anketas sakarā, un kurus Organizators ar Dalībnieku nevar atrisināt savstarpējās sarunās, tiks risināti Latvijas Republikas normatīvajos aktos noteiktajā kārtībā. </w:t>
      </w:r>
    </w:p>
    <w:p w14:paraId="2C6AB652" w14:textId="6220BE22" w:rsidR="007721D2" w:rsidRPr="00A174AF" w:rsidRDefault="007721D2" w:rsidP="00A174AF">
      <w:pPr>
        <w:pStyle w:val="Sarakstarindkopa"/>
        <w:numPr>
          <w:ilvl w:val="1"/>
          <w:numId w:val="3"/>
        </w:numPr>
        <w:shd w:val="clear" w:color="auto" w:fill="FFFFFF"/>
        <w:spacing w:after="0" w:line="240" w:lineRule="auto"/>
        <w:ind w:left="0" w:firstLine="0"/>
        <w:jc w:val="both"/>
        <w:textAlignment w:val="baseline"/>
        <w:rPr>
          <w:rFonts w:eastAsia="Times New Roman" w:cs="Times New Roman"/>
          <w:color w:val="000000"/>
          <w:szCs w:val="24"/>
          <w:lang w:eastAsia="lv-LV"/>
        </w:rPr>
      </w:pPr>
      <w:r w:rsidRPr="00A174AF">
        <w:rPr>
          <w:rFonts w:eastAsia="Times New Roman" w:cs="Times New Roman"/>
          <w:color w:val="000000"/>
          <w:szCs w:val="24"/>
          <w:lang w:eastAsia="lv-LV"/>
        </w:rPr>
        <w:t>Ar Tir</w:t>
      </w:r>
      <w:r w:rsidR="00292F58" w:rsidRPr="00A174AF">
        <w:rPr>
          <w:rFonts w:eastAsia="Times New Roman" w:cs="Times New Roman"/>
          <w:color w:val="000000"/>
          <w:szCs w:val="24"/>
          <w:lang w:eastAsia="lv-LV"/>
        </w:rPr>
        <w:t>gus</w:t>
      </w:r>
      <w:r w:rsidRPr="00A174AF">
        <w:rPr>
          <w:rFonts w:eastAsia="Times New Roman" w:cs="Times New Roman"/>
          <w:color w:val="000000"/>
          <w:szCs w:val="24"/>
          <w:lang w:eastAsia="lv-LV"/>
        </w:rPr>
        <w:t xml:space="preserve"> Nolikumu var iepazīties</w:t>
      </w:r>
      <w:r w:rsidR="00292F58" w:rsidRPr="00A174AF">
        <w:rPr>
          <w:rFonts w:eastAsia="Times New Roman" w:cs="Times New Roman"/>
          <w:color w:val="000000"/>
          <w:szCs w:val="24"/>
          <w:lang w:eastAsia="lv-LV"/>
        </w:rPr>
        <w:t>:</w:t>
      </w:r>
      <w:r w:rsidR="005B5A2B">
        <w:rPr>
          <w:rFonts w:eastAsia="Times New Roman" w:cs="Times New Roman"/>
          <w:color w:val="000000"/>
          <w:szCs w:val="24"/>
          <w:lang w:eastAsia="lv-LV"/>
        </w:rPr>
        <w:t xml:space="preserve"> </w:t>
      </w:r>
      <w:hyperlink r:id="rId9" w:history="1">
        <w:r w:rsidR="001533B9" w:rsidRPr="00666DF4">
          <w:rPr>
            <w:rStyle w:val="Hipersaite"/>
            <w:rFonts w:eastAsia="Times New Roman" w:cs="Times New Roman"/>
            <w:szCs w:val="24"/>
            <w:lang w:eastAsia="lv-LV"/>
          </w:rPr>
          <w:t>www.atesmuzejs.lv</w:t>
        </w:r>
      </w:hyperlink>
      <w:r w:rsidR="001533B9">
        <w:rPr>
          <w:rFonts w:eastAsia="Times New Roman" w:cs="Times New Roman"/>
          <w:color w:val="000000"/>
          <w:szCs w:val="24"/>
          <w:lang w:eastAsia="lv-LV"/>
        </w:rPr>
        <w:t xml:space="preserve">, </w:t>
      </w:r>
      <w:hyperlink r:id="rId10" w:history="1">
        <w:r w:rsidR="005B5A2B" w:rsidRPr="00043975">
          <w:rPr>
            <w:rStyle w:val="Hipersaite"/>
            <w:rFonts w:eastAsia="Times New Roman" w:cs="Times New Roman"/>
            <w:szCs w:val="24"/>
            <w:lang w:eastAsia="lv-LV"/>
          </w:rPr>
          <w:t>www.</w:t>
        </w:r>
        <w:r w:rsidR="005B5A2B" w:rsidRPr="00043975">
          <w:rPr>
            <w:rStyle w:val="Hipersaite"/>
          </w:rPr>
          <w:t>aluksne.lv</w:t>
        </w:r>
      </w:hyperlink>
      <w:r w:rsidR="005B5A2B">
        <w:t xml:space="preserve"> </w:t>
      </w:r>
      <w:r w:rsidR="00D74F84">
        <w:rPr>
          <w:rFonts w:eastAsia="Times New Roman" w:cs="Times New Roman"/>
          <w:color w:val="000000"/>
          <w:szCs w:val="24"/>
          <w:lang w:eastAsia="lv-LV"/>
        </w:rPr>
        <w:t xml:space="preserve"> un </w:t>
      </w:r>
      <w:hyperlink r:id="rId11" w:history="1">
        <w:r w:rsidR="00D74F84" w:rsidRPr="00D02E39">
          <w:rPr>
            <w:rStyle w:val="Hipersaite"/>
            <w:rFonts w:eastAsia="Times New Roman" w:cs="Times New Roman"/>
            <w:szCs w:val="24"/>
            <w:lang w:eastAsia="lv-LV"/>
          </w:rPr>
          <w:t>www.gadatirgi.lv</w:t>
        </w:r>
      </w:hyperlink>
      <w:r w:rsidR="00D74F84">
        <w:rPr>
          <w:rFonts w:eastAsia="Times New Roman" w:cs="Times New Roman"/>
          <w:color w:val="000000"/>
          <w:szCs w:val="24"/>
          <w:lang w:eastAsia="lv-LV"/>
        </w:rPr>
        <w:t xml:space="preserve"> </w:t>
      </w:r>
    </w:p>
    <w:p w14:paraId="20B96E00" w14:textId="77777777" w:rsidR="006F2B74" w:rsidRPr="00651758" w:rsidRDefault="006F2B74" w:rsidP="00BA7A74">
      <w:pPr>
        <w:spacing w:after="0"/>
        <w:jc w:val="both"/>
        <w:rPr>
          <w:rFonts w:cs="Times New Roman"/>
          <w:szCs w:val="24"/>
        </w:rPr>
      </w:pPr>
    </w:p>
    <w:sectPr w:rsidR="006F2B74" w:rsidRPr="00651758" w:rsidSect="00037B45">
      <w:footerReference w:type="default" r:id="rId1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EE18" w14:textId="77777777" w:rsidR="00EE46D4" w:rsidRDefault="00EE46D4" w:rsidP="00A174AF">
      <w:pPr>
        <w:spacing w:after="0" w:line="240" w:lineRule="auto"/>
      </w:pPr>
      <w:r>
        <w:separator/>
      </w:r>
    </w:p>
  </w:endnote>
  <w:endnote w:type="continuationSeparator" w:id="0">
    <w:p w14:paraId="6B9BA1B3" w14:textId="77777777" w:rsidR="00EE46D4" w:rsidRDefault="00EE46D4" w:rsidP="00A1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48431"/>
      <w:docPartObj>
        <w:docPartGallery w:val="Page Numbers (Bottom of Page)"/>
        <w:docPartUnique/>
      </w:docPartObj>
    </w:sdtPr>
    <w:sdtEndPr/>
    <w:sdtContent>
      <w:p w14:paraId="1BFF93D2" w14:textId="77777777" w:rsidR="00A174AF" w:rsidRDefault="00A174AF">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B575F" w14:textId="77777777" w:rsidR="00EE46D4" w:rsidRDefault="00EE46D4" w:rsidP="00A174AF">
      <w:pPr>
        <w:spacing w:after="0" w:line="240" w:lineRule="auto"/>
      </w:pPr>
      <w:r>
        <w:separator/>
      </w:r>
    </w:p>
  </w:footnote>
  <w:footnote w:type="continuationSeparator" w:id="0">
    <w:p w14:paraId="6E2AF18A" w14:textId="77777777" w:rsidR="00EE46D4" w:rsidRDefault="00EE46D4" w:rsidP="00A17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214F"/>
    <w:multiLevelType w:val="hybridMultilevel"/>
    <w:tmpl w:val="58CAAF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9E70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466444"/>
    <w:multiLevelType w:val="hybridMultilevel"/>
    <w:tmpl w:val="991EA0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4B0660"/>
    <w:multiLevelType w:val="multilevel"/>
    <w:tmpl w:val="4252D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D2"/>
    <w:rsid w:val="00014A0D"/>
    <w:rsid w:val="00037B45"/>
    <w:rsid w:val="0008505E"/>
    <w:rsid w:val="000D61B3"/>
    <w:rsid w:val="000F509C"/>
    <w:rsid w:val="00151D86"/>
    <w:rsid w:val="001533B9"/>
    <w:rsid w:val="00172D5D"/>
    <w:rsid w:val="00202754"/>
    <w:rsid w:val="002117F6"/>
    <w:rsid w:val="00292F58"/>
    <w:rsid w:val="00300C3F"/>
    <w:rsid w:val="00322299"/>
    <w:rsid w:val="00355E4D"/>
    <w:rsid w:val="00356619"/>
    <w:rsid w:val="00372FCA"/>
    <w:rsid w:val="00374D3D"/>
    <w:rsid w:val="00375456"/>
    <w:rsid w:val="003F5145"/>
    <w:rsid w:val="00476F02"/>
    <w:rsid w:val="00496CDC"/>
    <w:rsid w:val="00516E77"/>
    <w:rsid w:val="00543F53"/>
    <w:rsid w:val="005A31CC"/>
    <w:rsid w:val="005B5A2B"/>
    <w:rsid w:val="005E42A4"/>
    <w:rsid w:val="00651758"/>
    <w:rsid w:val="0068162D"/>
    <w:rsid w:val="006B3478"/>
    <w:rsid w:val="006F2B74"/>
    <w:rsid w:val="00736F7B"/>
    <w:rsid w:val="00746D32"/>
    <w:rsid w:val="00756F83"/>
    <w:rsid w:val="007721D2"/>
    <w:rsid w:val="00772CA6"/>
    <w:rsid w:val="007C5ABB"/>
    <w:rsid w:val="007D3713"/>
    <w:rsid w:val="00861B93"/>
    <w:rsid w:val="008B6817"/>
    <w:rsid w:val="008E4D96"/>
    <w:rsid w:val="00970F80"/>
    <w:rsid w:val="00A174AF"/>
    <w:rsid w:val="00A4722E"/>
    <w:rsid w:val="00AC16D2"/>
    <w:rsid w:val="00AF6A11"/>
    <w:rsid w:val="00B41A79"/>
    <w:rsid w:val="00B528D6"/>
    <w:rsid w:val="00BA7A74"/>
    <w:rsid w:val="00BC6367"/>
    <w:rsid w:val="00BF18DF"/>
    <w:rsid w:val="00BF7391"/>
    <w:rsid w:val="00C761C4"/>
    <w:rsid w:val="00CB42AB"/>
    <w:rsid w:val="00CF6CB1"/>
    <w:rsid w:val="00D0166C"/>
    <w:rsid w:val="00D1548C"/>
    <w:rsid w:val="00D3032A"/>
    <w:rsid w:val="00D56850"/>
    <w:rsid w:val="00D74F84"/>
    <w:rsid w:val="00DE0E47"/>
    <w:rsid w:val="00DF6751"/>
    <w:rsid w:val="00E202EA"/>
    <w:rsid w:val="00E217FF"/>
    <w:rsid w:val="00E87C60"/>
    <w:rsid w:val="00ED34A0"/>
    <w:rsid w:val="00EE46D4"/>
    <w:rsid w:val="00F11B8D"/>
    <w:rsid w:val="00F61968"/>
    <w:rsid w:val="00F838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4C062"/>
  <w15:chartTrackingRefBased/>
  <w15:docId w15:val="{8457427F-664B-4FF8-9EB1-650217DF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A7A74"/>
    <w:pPr>
      <w:ind w:left="720"/>
      <w:contextualSpacing/>
    </w:pPr>
  </w:style>
  <w:style w:type="character" w:styleId="Hipersaite">
    <w:name w:val="Hyperlink"/>
    <w:basedOn w:val="Noklusjumarindkopasfonts"/>
    <w:uiPriority w:val="99"/>
    <w:unhideWhenUsed/>
    <w:rsid w:val="00CB42AB"/>
    <w:rPr>
      <w:color w:val="0563C1" w:themeColor="hyperlink"/>
      <w:u w:val="single"/>
    </w:rPr>
  </w:style>
  <w:style w:type="character" w:styleId="Neatrisintapieminana">
    <w:name w:val="Unresolved Mention"/>
    <w:basedOn w:val="Noklusjumarindkopasfonts"/>
    <w:uiPriority w:val="99"/>
    <w:semiHidden/>
    <w:unhideWhenUsed/>
    <w:rsid w:val="00CB42AB"/>
    <w:rPr>
      <w:color w:val="605E5C"/>
      <w:shd w:val="clear" w:color="auto" w:fill="E1DFDD"/>
    </w:rPr>
  </w:style>
  <w:style w:type="character" w:styleId="Izmantotahipersaite">
    <w:name w:val="FollowedHyperlink"/>
    <w:basedOn w:val="Noklusjumarindkopasfonts"/>
    <w:uiPriority w:val="99"/>
    <w:semiHidden/>
    <w:unhideWhenUsed/>
    <w:rsid w:val="00CB42AB"/>
    <w:rPr>
      <w:color w:val="954F72" w:themeColor="followedHyperlink"/>
      <w:u w:val="single"/>
    </w:rPr>
  </w:style>
  <w:style w:type="paragraph" w:styleId="Galvene">
    <w:name w:val="header"/>
    <w:basedOn w:val="Parasts"/>
    <w:link w:val="GalveneRakstz"/>
    <w:uiPriority w:val="99"/>
    <w:unhideWhenUsed/>
    <w:rsid w:val="00A174A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74AF"/>
  </w:style>
  <w:style w:type="paragraph" w:styleId="Kjene">
    <w:name w:val="footer"/>
    <w:basedOn w:val="Parasts"/>
    <w:link w:val="KjeneRakstz"/>
    <w:uiPriority w:val="99"/>
    <w:unhideWhenUsed/>
    <w:rsid w:val="00A174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3027">
      <w:bodyDiv w:val="1"/>
      <w:marLeft w:val="0"/>
      <w:marRight w:val="0"/>
      <w:marTop w:val="0"/>
      <w:marBottom w:val="0"/>
      <w:divBdr>
        <w:top w:val="none" w:sz="0" w:space="0" w:color="auto"/>
        <w:left w:val="none" w:sz="0" w:space="0" w:color="auto"/>
        <w:bottom w:val="none" w:sz="0" w:space="0" w:color="auto"/>
        <w:right w:val="none" w:sz="0" w:space="0" w:color="auto"/>
      </w:divBdr>
    </w:div>
    <w:div w:id="1574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8rEU6eoxqWT72PK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datirgi.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http://www.atesmuzej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974D-07B5-44D4-B938-4725800B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5924</Words>
  <Characters>3378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19</cp:revision>
  <cp:lastPrinted>2021-08-10T13:16:00Z</cp:lastPrinted>
  <dcterms:created xsi:type="dcterms:W3CDTF">2025-07-29T10:07:00Z</dcterms:created>
  <dcterms:modified xsi:type="dcterms:W3CDTF">2025-08-01T09:08:00Z</dcterms:modified>
</cp:coreProperties>
</file>